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BEA651" w14:textId="461216E7" w:rsidR="0075069C" w:rsidRPr="00572BF7" w:rsidRDefault="0075069C" w:rsidP="007334BF">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w:t>
      </w:r>
      <w:r w:rsidR="007626FC">
        <w:rPr>
          <w:rFonts w:eastAsia="宋体"/>
          <w:lang w:eastAsia="zh-CN"/>
        </w:rPr>
        <w:t>1</w:t>
      </w:r>
      <w:r w:rsidR="00B143F9">
        <w:rPr>
          <w:rFonts w:eastAsia="宋体"/>
          <w:lang w:eastAsia="zh-CN"/>
        </w:rPr>
        <w:t>6</w:t>
      </w:r>
      <w:r w:rsidR="007626FC">
        <w:rPr>
          <w:rFonts w:eastAsia="宋体" w:hint="eastAsia"/>
          <w:lang w:eastAsia="zh-CN"/>
        </w:rPr>
        <w:t>bis</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bookmarkStart w:id="2" w:name="_GoBack"/>
      <w:bookmarkEnd w:id="2"/>
      <w:r w:rsidR="00AE16DB">
        <w:rPr>
          <w:rFonts w:eastAsia="宋体"/>
          <w:lang w:eastAsia="zh-CN"/>
        </w:rPr>
        <w:t xml:space="preserve"> </w:t>
      </w:r>
      <w:r w:rsidR="00802CEC" w:rsidRPr="00802CEC">
        <w:t>R4-2513307</w:t>
      </w:r>
    </w:p>
    <w:p w14:paraId="3CFF5B60" w14:textId="74F6F2D7" w:rsidR="00675C27" w:rsidRPr="00444A16" w:rsidRDefault="007626FC" w:rsidP="007334BF">
      <w:pPr>
        <w:pStyle w:val="aff2"/>
        <w:jc w:val="both"/>
        <w:rPr>
          <w:rFonts w:eastAsia="宋体"/>
          <w:lang w:eastAsia="zh-CN"/>
        </w:rPr>
      </w:pPr>
      <w:r>
        <w:rPr>
          <w:rFonts w:eastAsia="宋体" w:hint="eastAsia"/>
          <w:lang w:eastAsia="zh-CN"/>
        </w:rPr>
        <w:t>Prague</w:t>
      </w:r>
      <w:r w:rsidR="00B143F9" w:rsidRPr="00B143F9">
        <w:rPr>
          <w:rFonts w:eastAsia="宋体"/>
          <w:lang w:eastAsia="zh-CN"/>
        </w:rPr>
        <w:t xml:space="preserve">, </w:t>
      </w:r>
      <w:r>
        <w:rPr>
          <w:rFonts w:eastAsia="宋体" w:hint="eastAsia"/>
          <w:lang w:eastAsia="zh-CN"/>
        </w:rPr>
        <w:t>Czech</w:t>
      </w:r>
      <w:r>
        <w:rPr>
          <w:rFonts w:eastAsia="宋体"/>
          <w:lang w:eastAsia="zh-CN"/>
        </w:rPr>
        <w:t xml:space="preserve"> Republic</w:t>
      </w:r>
      <w:r w:rsidR="00B143F9" w:rsidRPr="00B143F9">
        <w:rPr>
          <w:rFonts w:eastAsia="宋体"/>
          <w:lang w:eastAsia="zh-CN"/>
        </w:rPr>
        <w:t xml:space="preserve">, </w:t>
      </w:r>
      <w:r>
        <w:rPr>
          <w:rFonts w:eastAsia="宋体"/>
          <w:lang w:eastAsia="zh-CN"/>
        </w:rPr>
        <w:t>Oct</w:t>
      </w:r>
      <w:r w:rsidR="00B143F9" w:rsidRPr="00B143F9">
        <w:rPr>
          <w:rFonts w:eastAsia="宋体"/>
          <w:lang w:eastAsia="zh-CN"/>
        </w:rPr>
        <w:t xml:space="preserve"> </w:t>
      </w:r>
      <w:r>
        <w:rPr>
          <w:rFonts w:eastAsia="宋体"/>
          <w:lang w:eastAsia="zh-CN"/>
        </w:rPr>
        <w:t>13</w:t>
      </w:r>
      <w:r w:rsidR="00B143F9" w:rsidRPr="00B143F9">
        <w:rPr>
          <w:rFonts w:eastAsia="宋体"/>
          <w:lang w:eastAsia="zh-CN"/>
        </w:rPr>
        <w:t xml:space="preserve"> – </w:t>
      </w:r>
      <w:r>
        <w:rPr>
          <w:rFonts w:eastAsia="宋体"/>
          <w:lang w:eastAsia="zh-CN"/>
        </w:rPr>
        <w:t>17</w:t>
      </w:r>
      <w:r w:rsidR="00B143F9" w:rsidRPr="00B143F9">
        <w:rPr>
          <w:rFonts w:eastAsia="宋体"/>
          <w:lang w:eastAsia="zh-CN"/>
        </w:rPr>
        <w:t>, 202</w:t>
      </w:r>
      <w:r>
        <w:rPr>
          <w:rFonts w:eastAsia="宋体"/>
          <w:lang w:eastAsia="zh-CN"/>
        </w:rPr>
        <w:t>5</w:t>
      </w:r>
    </w:p>
    <w:p w14:paraId="2B614592" w14:textId="77777777" w:rsidR="00F71A33" w:rsidRPr="00F71A33" w:rsidRDefault="00F71A33" w:rsidP="007334BF">
      <w:pPr>
        <w:pStyle w:val="aff2"/>
        <w:jc w:val="both"/>
        <w:rPr>
          <w:rFonts w:eastAsia="宋体"/>
          <w:lang w:eastAsia="zh-CN"/>
        </w:rPr>
      </w:pPr>
    </w:p>
    <w:p w14:paraId="4DB6C7C2" w14:textId="77777777" w:rsidR="00911C40" w:rsidRPr="00F26092" w:rsidRDefault="00911C40" w:rsidP="007334B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4EB58BDC" w:rsidR="00911C40" w:rsidRPr="003044DD" w:rsidRDefault="00911C40" w:rsidP="007334B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E7F7F" w:rsidRPr="00EE7F7F">
        <w:rPr>
          <w:rFonts w:ascii="Arial" w:hAnsi="Arial" w:cs="Arial"/>
          <w:sz w:val="22"/>
        </w:rPr>
        <w:t>Consideration on spectrum for 6G</w:t>
      </w:r>
    </w:p>
    <w:p w14:paraId="1F9DFD8D" w14:textId="6FA3C675" w:rsidR="00911C40" w:rsidRPr="0022403E" w:rsidRDefault="00911C40" w:rsidP="007334B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680A93">
        <w:rPr>
          <w:rFonts w:ascii="Arial" w:hAnsi="Arial" w:cs="Arial"/>
          <w:sz w:val="22"/>
        </w:rPr>
        <w:t>8.6</w:t>
      </w:r>
    </w:p>
    <w:p w14:paraId="0B14C3FF" w14:textId="77777777" w:rsidR="00911C40" w:rsidRPr="00A62DA7" w:rsidRDefault="00911C40" w:rsidP="007334B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7334BF">
      <w:pPr>
        <w:pStyle w:val="1"/>
        <w:spacing w:after="240"/>
        <w:jc w:val="both"/>
        <w:rPr>
          <w:rFonts w:eastAsia="宋体"/>
          <w:lang w:eastAsia="zh-CN"/>
        </w:rPr>
      </w:pPr>
      <w:r>
        <w:rPr>
          <w:rFonts w:eastAsia="宋体" w:hint="eastAsia"/>
          <w:lang w:eastAsia="zh-CN"/>
        </w:rPr>
        <w:t>Introduction</w:t>
      </w:r>
    </w:p>
    <w:p w14:paraId="52951AE0" w14:textId="77777777" w:rsidR="00297FE7" w:rsidRDefault="00297FE7" w:rsidP="007334BF">
      <w:pPr>
        <w:jc w:val="both"/>
      </w:pPr>
      <w:r>
        <w:t>SI on 6G study was formally approved in RAN#108 meeting [1], and this is the first meeting in RAN4 to start the 6G study.</w:t>
      </w:r>
    </w:p>
    <w:p w14:paraId="0FD2643C" w14:textId="1D6B42D8" w:rsidR="00B9629D" w:rsidRDefault="00297FE7" w:rsidP="007334BF">
      <w:pPr>
        <w:jc w:val="both"/>
      </w:pPr>
      <w:r>
        <w:rPr>
          <w:lang w:val="x-none"/>
        </w:rPr>
        <w:t xml:space="preserve">This contribution provides our consideration on </w:t>
      </w:r>
      <w:r w:rsidR="009D2A58">
        <w:rPr>
          <w:lang w:val="x-none"/>
        </w:rPr>
        <w:t>spectrum</w:t>
      </w:r>
      <w:r>
        <w:rPr>
          <w:lang w:val="x-none"/>
        </w:rPr>
        <w:t xml:space="preserve"> for 6G.</w:t>
      </w:r>
    </w:p>
    <w:p w14:paraId="04DE60E4" w14:textId="77777777" w:rsidR="00062E8E" w:rsidRDefault="00062E8E" w:rsidP="007334BF">
      <w:pPr>
        <w:pStyle w:val="1"/>
        <w:spacing w:after="240"/>
        <w:jc w:val="both"/>
        <w:rPr>
          <w:rFonts w:eastAsia="宋体"/>
          <w:lang w:eastAsia="zh-CN"/>
        </w:rPr>
      </w:pPr>
      <w:r>
        <w:rPr>
          <w:rFonts w:eastAsia="宋体" w:hint="eastAsia"/>
          <w:lang w:eastAsia="zh-CN"/>
        </w:rPr>
        <w:t>Discussion</w:t>
      </w:r>
    </w:p>
    <w:p w14:paraId="6237BEE7" w14:textId="34E5D9DC" w:rsidR="005369EE" w:rsidRDefault="001B6DAD" w:rsidP="007334BF">
      <w:pPr>
        <w:pStyle w:val="2"/>
        <w:spacing w:after="240"/>
        <w:jc w:val="both"/>
        <w:rPr>
          <w:lang w:val="en-US"/>
        </w:rPr>
      </w:pPr>
      <w:r>
        <w:rPr>
          <w:rFonts w:eastAsiaTheme="minorEastAsia" w:hint="eastAsia"/>
          <w:lang w:val="en-US" w:eastAsia="zh-CN"/>
        </w:rPr>
        <w:t>N</w:t>
      </w:r>
      <w:r>
        <w:rPr>
          <w:rFonts w:eastAsiaTheme="minorEastAsia"/>
          <w:lang w:val="en-US" w:eastAsia="zh-CN"/>
        </w:rPr>
        <w:t>ew spectrum</w:t>
      </w:r>
      <w:r w:rsidR="001840B3">
        <w:rPr>
          <w:rFonts w:eastAsiaTheme="minorEastAsia"/>
          <w:lang w:val="en-US" w:eastAsia="zh-CN"/>
        </w:rPr>
        <w:t>/bands</w:t>
      </w:r>
      <w:r>
        <w:rPr>
          <w:rFonts w:eastAsiaTheme="minorEastAsia"/>
          <w:lang w:val="en-US" w:eastAsia="zh-CN"/>
        </w:rPr>
        <w:t xml:space="preserve"> and regulations</w:t>
      </w:r>
    </w:p>
    <w:p w14:paraId="0FA386FA" w14:textId="2FD6AA1F" w:rsidR="005369EE" w:rsidRDefault="00A04174" w:rsidP="007334BF">
      <w:pPr>
        <w:pStyle w:val="3"/>
        <w:jc w:val="both"/>
      </w:pPr>
      <w:r>
        <w:t>Potential new spectrum for 6G</w:t>
      </w:r>
    </w:p>
    <w:p w14:paraId="0F6F67E0" w14:textId="77777777" w:rsidR="00A04174" w:rsidRPr="007C4F5B" w:rsidRDefault="00A04174" w:rsidP="00A04174">
      <w:pPr>
        <w:jc w:val="both"/>
        <w:rPr>
          <w:lang w:val="en-US"/>
        </w:rPr>
      </w:pPr>
      <w:r w:rsidRPr="007C4F5B">
        <w:rPr>
          <w:lang w:val="en-US"/>
        </w:rPr>
        <w:t xml:space="preserve">The next WRC (World </w:t>
      </w:r>
      <w:r w:rsidRPr="007C4F5B">
        <w:rPr>
          <w:rFonts w:hint="eastAsia"/>
          <w:lang w:val="en-US"/>
        </w:rPr>
        <w:t>R</w:t>
      </w:r>
      <w:r w:rsidRPr="007C4F5B">
        <w:rPr>
          <w:lang w:val="en-US"/>
        </w:rPr>
        <w:t xml:space="preserve">adiocommunication </w:t>
      </w:r>
      <w:r w:rsidRPr="007C4F5B">
        <w:rPr>
          <w:rFonts w:hint="eastAsia"/>
          <w:lang w:val="en-US"/>
        </w:rPr>
        <w:t>C</w:t>
      </w:r>
      <w:r w:rsidRPr="007C4F5B">
        <w:rPr>
          <w:lang w:val="en-US"/>
        </w:rPr>
        <w:t xml:space="preserve">onferences) will be held in </w:t>
      </w:r>
      <w:r w:rsidRPr="007C4F5B">
        <w:rPr>
          <w:rFonts w:hint="eastAsia"/>
          <w:lang w:val="en-US"/>
        </w:rPr>
        <w:t xml:space="preserve">Oct </w:t>
      </w:r>
      <w:r w:rsidRPr="007C4F5B">
        <w:rPr>
          <w:lang w:val="en-US"/>
        </w:rPr>
        <w:t>2027 meaning that WRC-27 comes after the completion of the SI (June, 2027). Hence, RAN4 somehow needs to select potential and promising spectrum for 6G day 1 use. It is noted that the existing legacy bands defined in 5G may not require band specific study in the SI phase, while those can be handled in a more generic way together with new concepts such as UL/DL decoupling etc.</w:t>
      </w:r>
    </w:p>
    <w:p w14:paraId="3FF0B300" w14:textId="7C7F74D9" w:rsidR="00A04174" w:rsidRPr="00A04174" w:rsidRDefault="00A04174" w:rsidP="00A04174">
      <w:pPr>
        <w:jc w:val="both"/>
        <w:rPr>
          <w:lang w:val="en-US"/>
        </w:rPr>
      </w:pPr>
      <w:r w:rsidRPr="00A04174">
        <w:rPr>
          <w:lang w:val="en-US"/>
        </w:rPr>
        <w:t xml:space="preserve">As </w:t>
      </w:r>
      <w:r w:rsidR="00AD43DF">
        <w:rPr>
          <w:lang w:val="en-US"/>
        </w:rPr>
        <w:t xml:space="preserve">is very well </w:t>
      </w:r>
      <w:r w:rsidRPr="00A04174">
        <w:rPr>
          <w:lang w:val="en-US"/>
        </w:rPr>
        <w:t>known, 4.4 – 4.8 GHz, 7.125 – 8.4 GHz and 14.8 – 15.35 GHz are potential new IMT bands</w:t>
      </w:r>
      <w:r w:rsidR="00AD43DF">
        <w:rPr>
          <w:lang w:val="en-US"/>
        </w:rPr>
        <w:t>.</w:t>
      </w:r>
      <w:r w:rsidRPr="00A04174">
        <w:rPr>
          <w:lang w:val="en-US"/>
        </w:rPr>
        <w:t xml:space="preserve"> </w:t>
      </w:r>
      <w:r w:rsidR="00AD43DF">
        <w:rPr>
          <w:lang w:val="en-US"/>
        </w:rPr>
        <w:t>In fact</w:t>
      </w:r>
      <w:r w:rsidRPr="00A04174">
        <w:rPr>
          <w:lang w:val="en-US"/>
        </w:rPr>
        <w:t>, RAN4 had already conducted some study to derive basic RF parameters for those spectra in response to LS(s) from ITU-R in R19 SI of FS_NR_IMT_4400_7125_14800MHz.</w:t>
      </w:r>
    </w:p>
    <w:p w14:paraId="100FCA70" w14:textId="03EACF19" w:rsidR="00A04174" w:rsidRPr="00A04174" w:rsidRDefault="00A04174" w:rsidP="00A04174">
      <w:pPr>
        <w:jc w:val="both"/>
        <w:rPr>
          <w:lang w:val="en-US"/>
        </w:rPr>
      </w:pPr>
      <w:r w:rsidRPr="00A04174">
        <w:rPr>
          <w:rFonts w:hint="eastAsia"/>
          <w:lang w:val="en-US"/>
        </w:rPr>
        <w:t>The latter two</w:t>
      </w:r>
      <w:r w:rsidR="00AD43DF">
        <w:rPr>
          <w:lang w:val="en-US"/>
        </w:rPr>
        <w:t xml:space="preserve"> spectrum portions</w:t>
      </w:r>
      <w:r w:rsidRPr="00A04174">
        <w:rPr>
          <w:rFonts w:hint="eastAsia"/>
          <w:lang w:val="en-US"/>
        </w:rPr>
        <w:t xml:space="preserve"> are completely new</w:t>
      </w:r>
      <w:r w:rsidR="00AD43DF">
        <w:rPr>
          <w:lang w:val="en-US"/>
        </w:rPr>
        <w:t xml:space="preserve"> so that co-existence simulation was performed in the R19 SI</w:t>
      </w:r>
      <w:r w:rsidRPr="00A04174">
        <w:rPr>
          <w:lang w:val="en-US"/>
        </w:rPr>
        <w:t xml:space="preserve">, while the first one (4.4 - 4.8GHz) is confined within n79 (4400 MHz – 5000 MHz) so that </w:t>
      </w:r>
      <w:r w:rsidR="00AD43DF">
        <w:rPr>
          <w:lang w:val="en-US"/>
        </w:rPr>
        <w:t xml:space="preserve">the </w:t>
      </w:r>
      <w:r w:rsidRPr="00A04174">
        <w:rPr>
          <w:lang w:val="en-US"/>
        </w:rPr>
        <w:t>corresponding RF parameters for n79 were referred to and no co-existence study was conducted in the R19 SI.</w:t>
      </w:r>
    </w:p>
    <w:p w14:paraId="48D5F072" w14:textId="5A4D8AF1" w:rsidR="00A04174" w:rsidRPr="007C4F5B" w:rsidRDefault="00A04174" w:rsidP="00A04174">
      <w:pPr>
        <w:jc w:val="both"/>
        <w:rPr>
          <w:lang w:val="en-US"/>
        </w:rPr>
      </w:pPr>
      <w:r w:rsidRPr="007C4F5B">
        <w:rPr>
          <w:lang w:val="en-US"/>
        </w:rPr>
        <w:t xml:space="preserve">It is also noted that the co-existence study was conducted only for UE </w:t>
      </w:r>
      <w:r w:rsidRPr="00A04174">
        <w:rPr>
          <w:lang w:val="en-US"/>
        </w:rPr>
        <w:t>power</w:t>
      </w:r>
      <w:r w:rsidRPr="007C4F5B">
        <w:rPr>
          <w:lang w:val="en-US"/>
        </w:rPr>
        <w:t xml:space="preserve"> class 3, while it is expected that in reality,</w:t>
      </w:r>
      <w:r w:rsidR="007119E7">
        <w:rPr>
          <w:lang w:val="en-US"/>
        </w:rPr>
        <w:t xml:space="preserve"> </w:t>
      </w:r>
      <w:r w:rsidRPr="007C4F5B">
        <w:rPr>
          <w:lang w:val="en-US"/>
        </w:rPr>
        <w:t>even higher power is requested to be used to overcome larger pathloss compared to lower frequency ranges.</w:t>
      </w:r>
    </w:p>
    <w:p w14:paraId="52762360" w14:textId="08998957" w:rsidR="00A04174" w:rsidRPr="001767E8" w:rsidRDefault="00A04174" w:rsidP="00A04174">
      <w:pPr>
        <w:jc w:val="both"/>
        <w:rPr>
          <w:bCs/>
          <w:i/>
        </w:rPr>
      </w:pPr>
      <w:r>
        <w:rPr>
          <w:rFonts w:hint="eastAsia"/>
          <w:b/>
          <w:i/>
          <w:lang w:val="en-US"/>
        </w:rPr>
        <w:t>O</w:t>
      </w:r>
      <w:r>
        <w:rPr>
          <w:b/>
          <w:i/>
          <w:lang w:val="en-US"/>
        </w:rPr>
        <w:t xml:space="preserve">bservation </w:t>
      </w:r>
      <w:r w:rsidR="00A50344">
        <w:rPr>
          <w:b/>
          <w:i/>
          <w:lang w:val="en-US"/>
        </w:rPr>
        <w:t>1-</w:t>
      </w:r>
      <w:r>
        <w:rPr>
          <w:b/>
          <w:i/>
          <w:lang w:val="en-US"/>
        </w:rPr>
        <w:t>1:</w:t>
      </w:r>
      <w:r w:rsidRPr="0019135B">
        <w:rPr>
          <w:bCs/>
          <w:i/>
          <w:lang w:val="en-US"/>
        </w:rPr>
        <w:t xml:space="preserve"> </w:t>
      </w:r>
      <w:bookmarkStart w:id="3" w:name="_Hlk209443411"/>
      <w:r w:rsidRPr="0019135B">
        <w:rPr>
          <w:bCs/>
          <w:i/>
          <w:lang w:val="en-US"/>
        </w:rPr>
        <w:t xml:space="preserve">4.4 – 4.8 GHz, 7.125 – 8.4 GHz and 14.8 – 15.35 GHz </w:t>
      </w:r>
      <w:bookmarkEnd w:id="3"/>
      <w:r w:rsidRPr="0019135B">
        <w:rPr>
          <w:rFonts w:eastAsia="MS Mincho"/>
          <w:bCs/>
          <w:i/>
          <w:lang w:val="en-US" w:eastAsia="ja-JP"/>
        </w:rPr>
        <w:t xml:space="preserve">were studied in </w:t>
      </w:r>
      <w:r w:rsidRPr="0019135B">
        <w:rPr>
          <w:rFonts w:eastAsia="MS Mincho" w:hint="eastAsia"/>
          <w:bCs/>
          <w:i/>
          <w:lang w:val="en-US" w:eastAsia="ja-JP"/>
        </w:rPr>
        <w:t>Ｒ</w:t>
      </w:r>
      <w:r w:rsidRPr="0019135B">
        <w:rPr>
          <w:rFonts w:eastAsia="MS Mincho"/>
          <w:bCs/>
          <w:i/>
          <w:lang w:val="en-US" w:eastAsia="ja-JP"/>
        </w:rPr>
        <w:t>19 SI of FS_NR_IMT_4400_7125_14800MHz, where a spectrum like 4.4-4.8GHz didn’t do co-existence study and the co-existence study for all the spectra didn’t consider practical aspects such as higher power classes.</w:t>
      </w:r>
    </w:p>
    <w:p w14:paraId="1937EB2D" w14:textId="77777777" w:rsidR="00A04174" w:rsidRPr="00A04174" w:rsidRDefault="00A04174" w:rsidP="00A04174">
      <w:pPr>
        <w:jc w:val="both"/>
        <w:rPr>
          <w:lang w:val="en-US"/>
        </w:rPr>
      </w:pPr>
      <w:r w:rsidRPr="00A04174">
        <w:rPr>
          <w:lang w:val="en-US"/>
        </w:rPr>
        <w:t>In addition, in R20 RAN</w:t>
      </w:r>
      <w:r w:rsidRPr="00A04174">
        <w:rPr>
          <w:rFonts w:hint="eastAsia"/>
          <w:lang w:val="en-US"/>
        </w:rPr>
        <w:t xml:space="preserve"> </w:t>
      </w:r>
      <w:r w:rsidRPr="00A04174">
        <w:rPr>
          <w:lang w:val="en-US"/>
        </w:rPr>
        <w:t xml:space="preserve">led SI (FS_6G_RAN_Scen_Req) and in </w:t>
      </w:r>
      <w:r w:rsidRPr="00A04174">
        <w:rPr>
          <w:rFonts w:hint="eastAsia"/>
          <w:lang w:val="en-US"/>
        </w:rPr>
        <w:t>R20</w:t>
      </w:r>
      <w:r w:rsidRPr="00A04174">
        <w:rPr>
          <w:lang w:val="en-US"/>
        </w:rPr>
        <w:t xml:space="preserve"> RAN1 led SI (FS_6G_Radio), some parameters essential for co-existence study such as the number of Tx/Rx, channel bandwidth etc., are under discussion. Therefore, it would be better to do co-existence study based on the new parameters for 6G.</w:t>
      </w:r>
    </w:p>
    <w:p w14:paraId="1145D3E6" w14:textId="18A1C05D" w:rsidR="00A04174" w:rsidRPr="001767E8" w:rsidRDefault="00A04174" w:rsidP="00654457">
      <w:pPr>
        <w:jc w:val="both"/>
        <w:rPr>
          <w:rFonts w:eastAsia="MS Mincho"/>
          <w:bCs/>
          <w:lang w:val="en-US" w:eastAsia="ja-JP"/>
        </w:rPr>
      </w:pPr>
      <w:r>
        <w:rPr>
          <w:rFonts w:hint="eastAsia"/>
          <w:b/>
          <w:i/>
          <w:lang w:val="en-US"/>
        </w:rPr>
        <w:t>O</w:t>
      </w:r>
      <w:r>
        <w:rPr>
          <w:b/>
          <w:i/>
          <w:lang w:val="en-US"/>
        </w:rPr>
        <w:t xml:space="preserve">bservation </w:t>
      </w:r>
      <w:r w:rsidR="00A50344">
        <w:rPr>
          <w:b/>
          <w:i/>
          <w:lang w:val="en-US"/>
        </w:rPr>
        <w:t>1-</w:t>
      </w:r>
      <w:r>
        <w:rPr>
          <w:b/>
          <w:i/>
          <w:lang w:val="en-US"/>
        </w:rPr>
        <w:t>2:</w:t>
      </w:r>
      <w:r w:rsidRPr="0019135B">
        <w:rPr>
          <w:bCs/>
          <w:i/>
          <w:lang w:val="en-US"/>
        </w:rPr>
        <w:t xml:space="preserve"> Some parameters impacting on co-existence results such as Channel bandwidth, the number of Tx/Rx antennas etc., are under discussion in R20 RAN led SI (FS_6G_RAN_Scen_Req) and in R20 RAN1 led SI (FS_6G_Radio).</w:t>
      </w:r>
    </w:p>
    <w:p w14:paraId="3EDEDB06" w14:textId="77777777" w:rsidR="00A04174" w:rsidRPr="00A04174" w:rsidRDefault="00A04174" w:rsidP="00A04174">
      <w:pPr>
        <w:jc w:val="both"/>
        <w:rPr>
          <w:lang w:val="en-US"/>
        </w:rPr>
      </w:pPr>
      <w:r w:rsidRPr="00A04174">
        <w:rPr>
          <w:lang w:val="en-US"/>
        </w:rPr>
        <w:t>With consideration of the observation 1 and 2, it may be better for RAN4 to at least revisit the co-existence study for those frequency ranges.</w:t>
      </w:r>
    </w:p>
    <w:p w14:paraId="06853F10" w14:textId="693A3892" w:rsidR="00A04174" w:rsidRDefault="00A04174" w:rsidP="00654457">
      <w:pPr>
        <w:jc w:val="both"/>
        <w:rPr>
          <w:rFonts w:eastAsia="MS Mincho"/>
          <w:lang w:val="en-US" w:eastAsia="ja-JP"/>
        </w:rPr>
      </w:pPr>
      <w:r>
        <w:rPr>
          <w:rFonts w:hint="eastAsia"/>
          <w:b/>
          <w:i/>
          <w:lang w:val="en-US"/>
        </w:rPr>
        <w:t>O</w:t>
      </w:r>
      <w:r>
        <w:rPr>
          <w:b/>
          <w:i/>
          <w:lang w:val="en-US"/>
        </w:rPr>
        <w:t xml:space="preserve">bservation </w:t>
      </w:r>
      <w:r w:rsidR="00A50344">
        <w:rPr>
          <w:b/>
          <w:i/>
          <w:lang w:val="en-US"/>
        </w:rPr>
        <w:t>1-</w:t>
      </w:r>
      <w:r>
        <w:rPr>
          <w:b/>
          <w:i/>
          <w:lang w:val="en-US"/>
        </w:rPr>
        <w:t xml:space="preserve">3: </w:t>
      </w:r>
      <w:r w:rsidRPr="0019135B">
        <w:rPr>
          <w:bCs/>
          <w:i/>
          <w:lang w:val="en-US"/>
        </w:rPr>
        <w:t xml:space="preserve">From observation 1 and 2, </w:t>
      </w:r>
      <w:r w:rsidR="00452AF0">
        <w:rPr>
          <w:bCs/>
          <w:i/>
          <w:lang w:val="en-US"/>
        </w:rPr>
        <w:t xml:space="preserve">it would worth </w:t>
      </w:r>
      <w:r w:rsidR="00816ED2">
        <w:rPr>
          <w:bCs/>
          <w:i/>
          <w:lang w:val="en-US"/>
        </w:rPr>
        <w:t>revisiting</w:t>
      </w:r>
      <w:r w:rsidR="00452AF0">
        <w:rPr>
          <w:bCs/>
          <w:i/>
          <w:lang w:val="en-US"/>
        </w:rPr>
        <w:t xml:space="preserve"> and re-evaluating the SI with new parameters which under discussion in TSG RAN/RAN1</w:t>
      </w:r>
      <w:r w:rsidRPr="0019135B">
        <w:rPr>
          <w:bCs/>
          <w:i/>
          <w:lang w:val="en-US"/>
        </w:rPr>
        <w:t>.</w:t>
      </w:r>
    </w:p>
    <w:p w14:paraId="40D10009" w14:textId="77777777" w:rsidR="00A04174" w:rsidRPr="00A04174" w:rsidRDefault="00A04174" w:rsidP="00A04174">
      <w:pPr>
        <w:jc w:val="both"/>
        <w:rPr>
          <w:lang w:val="en-US"/>
        </w:rPr>
      </w:pPr>
      <w:r w:rsidRPr="00A04174">
        <w:rPr>
          <w:lang w:val="en-US"/>
        </w:rPr>
        <w:lastRenderedPageBreak/>
        <w:t>Last but not least, n104 frequency range (6425 MHz – 7125 MHz) is a part of 4.4 – 15.35GHz, and the band is not yet deployed at full scale. From the frequency perspective, it may be possible to refer to new parameters to impact on co-existence study for 4.4 – 4.8 GHz or 7.125 – 8.4 GHz.</w:t>
      </w:r>
    </w:p>
    <w:p w14:paraId="2CFB2E17" w14:textId="03F40B32" w:rsidR="00A04174" w:rsidRDefault="00A04174" w:rsidP="00654457">
      <w:pPr>
        <w:jc w:val="both"/>
        <w:rPr>
          <w:rFonts w:eastAsia="MS Mincho"/>
          <w:lang w:val="en-US" w:eastAsia="ja-JP"/>
        </w:rPr>
      </w:pPr>
      <w:r>
        <w:rPr>
          <w:rFonts w:hint="eastAsia"/>
          <w:b/>
          <w:i/>
          <w:lang w:val="en-US"/>
        </w:rPr>
        <w:t>O</w:t>
      </w:r>
      <w:r>
        <w:rPr>
          <w:b/>
          <w:i/>
          <w:lang w:val="en-US"/>
        </w:rPr>
        <w:t xml:space="preserve">bservation </w:t>
      </w:r>
      <w:r w:rsidR="00A50344">
        <w:rPr>
          <w:b/>
          <w:i/>
          <w:lang w:val="en-US"/>
        </w:rPr>
        <w:t>1-</w:t>
      </w:r>
      <w:r>
        <w:rPr>
          <w:b/>
          <w:i/>
          <w:lang w:val="en-US"/>
        </w:rPr>
        <w:t xml:space="preserve">4: </w:t>
      </w:r>
      <w:r w:rsidRPr="0019135B">
        <w:rPr>
          <w:bCs/>
          <w:i/>
          <w:lang w:val="en-US"/>
        </w:rPr>
        <w:t xml:space="preserve">Frequency range of </w:t>
      </w:r>
      <w:r w:rsidRPr="0019135B">
        <w:rPr>
          <w:rFonts w:eastAsia="MS Mincho"/>
          <w:bCs/>
          <w:i/>
          <w:lang w:val="en-US" w:eastAsia="ja-JP"/>
        </w:rPr>
        <w:t>6425 MHz – 7125 MHz has not been yet fully unleashed and it may be possible to obtain even more suitable requirements like ACLR with consideration of new parameters like channel bandwidth, the number of Tx/Rx antenna etc., under R20 RAN level study item and RAN1 for WG level SI.</w:t>
      </w:r>
    </w:p>
    <w:p w14:paraId="3B23F382" w14:textId="6A15B0EC" w:rsidR="00A04174" w:rsidRPr="00A04174" w:rsidRDefault="00A04174" w:rsidP="00A04174">
      <w:pPr>
        <w:spacing w:beforeLines="50" w:before="120"/>
        <w:jc w:val="both"/>
        <w:rPr>
          <w:rFonts w:eastAsia="MS Mincho"/>
          <w:b/>
          <w:lang w:val="en-US" w:eastAsia="ja-JP"/>
        </w:rPr>
      </w:pPr>
      <w:r w:rsidRPr="00A04174">
        <w:rPr>
          <w:b/>
          <w:i/>
          <w:lang w:val="en-US"/>
        </w:rPr>
        <w:t xml:space="preserve">Proposal </w:t>
      </w:r>
      <w:r w:rsidR="00A50344">
        <w:rPr>
          <w:b/>
          <w:i/>
          <w:lang w:val="en-US"/>
        </w:rPr>
        <w:t>1-</w:t>
      </w:r>
      <w:r w:rsidRPr="00A04174">
        <w:rPr>
          <w:b/>
          <w:i/>
          <w:lang w:val="en-US"/>
        </w:rPr>
        <w:t xml:space="preserve">1: Consider at least </w:t>
      </w:r>
      <w:r w:rsidRPr="00A04174">
        <w:rPr>
          <w:rFonts w:eastAsia="MS Mincho"/>
          <w:b/>
          <w:i/>
          <w:lang w:val="en-US" w:eastAsia="ja-JP"/>
        </w:rPr>
        <w:t>4.4 – 4.8 GHz, 7.125 – 8.4 GHz, 14.8 – 15.35 GHz and 6.425 – 7.125 MHz</w:t>
      </w:r>
      <w:r w:rsidRPr="00A04174">
        <w:rPr>
          <w:b/>
          <w:i/>
          <w:lang w:val="en-US"/>
        </w:rPr>
        <w:t xml:space="preserve"> for further study with co-existence evaluation</w:t>
      </w:r>
      <w:r w:rsidR="00E12F7B">
        <w:rPr>
          <w:b/>
          <w:i/>
          <w:lang w:val="en-US"/>
        </w:rPr>
        <w:t>.</w:t>
      </w:r>
    </w:p>
    <w:p w14:paraId="66072D57" w14:textId="040B43D7" w:rsidR="001B6DAD" w:rsidRDefault="001B6DAD" w:rsidP="007334BF">
      <w:pPr>
        <w:pStyle w:val="3"/>
        <w:jc w:val="both"/>
      </w:pPr>
      <w:r>
        <w:t>Frequency ranges</w:t>
      </w:r>
    </w:p>
    <w:p w14:paraId="3F364820" w14:textId="33E00371" w:rsidR="001B6DAD" w:rsidRDefault="009F6E15" w:rsidP="007334BF">
      <w:pPr>
        <w:jc w:val="both"/>
        <w:rPr>
          <w:lang w:val="en-US"/>
        </w:rPr>
      </w:pPr>
      <w:r>
        <w:rPr>
          <w:rFonts w:hint="eastAsia"/>
          <w:lang w:val="en-US"/>
        </w:rPr>
        <w:t>T</w:t>
      </w:r>
      <w:r>
        <w:rPr>
          <w:lang w:val="en-US"/>
        </w:rPr>
        <w:t xml:space="preserve">he frequency ranges defined in 5G </w:t>
      </w:r>
      <w:r w:rsidR="00C4234E">
        <w:rPr>
          <w:lang w:val="en-US"/>
        </w:rPr>
        <w:t xml:space="preserve">for Terrestrial Networks </w:t>
      </w:r>
      <w:r w:rsidR="00406321">
        <w:rPr>
          <w:lang w:val="en-US"/>
        </w:rPr>
        <w:t xml:space="preserve">(TN) </w:t>
      </w:r>
      <w:r>
        <w:rPr>
          <w:lang w:val="en-US"/>
        </w:rPr>
        <w:t>can be found in the table below:</w:t>
      </w:r>
    </w:p>
    <w:p w14:paraId="63404DF7" w14:textId="70DE3843" w:rsidR="009F6E15" w:rsidRPr="00A2470A" w:rsidRDefault="009F6E15" w:rsidP="007119E7">
      <w:pPr>
        <w:pStyle w:val="TH"/>
        <w:spacing w:after="120"/>
        <w:rPr>
          <w:lang w:eastAsia="en-GB"/>
        </w:rPr>
      </w:pPr>
      <w:r w:rsidRPr="00A2470A">
        <w:rPr>
          <w:lang w:eastAsia="en-GB"/>
        </w:rPr>
        <w:t>Table</w:t>
      </w:r>
      <w:r w:rsidR="003A1B73">
        <w:rPr>
          <w:lang w:eastAsia="en-GB"/>
        </w:rPr>
        <w:t xml:space="preserve"> 1</w:t>
      </w:r>
      <w:r w:rsidRPr="00A2470A">
        <w:rPr>
          <w:lang w:eastAsia="en-GB"/>
        </w:rPr>
        <w:t xml:space="preserve">: Definition of </w:t>
      </w:r>
      <w:r w:rsidR="00406321">
        <w:rPr>
          <w:lang w:eastAsia="en-GB"/>
        </w:rPr>
        <w:t xml:space="preserve">TN </w:t>
      </w:r>
      <w:r w:rsidRPr="00A2470A">
        <w:rPr>
          <w:lang w:eastAsia="en-GB"/>
        </w:rPr>
        <w:t>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976"/>
        <w:gridCol w:w="2977"/>
      </w:tblGrid>
      <w:tr w:rsidR="009F6E15" w:rsidRPr="00A2470A" w14:paraId="380319F3" w14:textId="77777777" w:rsidTr="009B2C1C">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4FBDFDD" w14:textId="77777777" w:rsidR="009F6E15" w:rsidRPr="00A2470A" w:rsidRDefault="009F6E15" w:rsidP="009B2C1C">
            <w:pPr>
              <w:pStyle w:val="TAH"/>
              <w:rPr>
                <w:lang w:eastAsia="en-GB"/>
              </w:rPr>
            </w:pPr>
            <w:r w:rsidRPr="00A2470A">
              <w:rPr>
                <w:lang w:eastAsia="en-GB"/>
              </w:rPr>
              <w:t>Frequency</w:t>
            </w:r>
            <w:r>
              <w:rPr>
                <w:lang w:eastAsia="en-GB"/>
              </w:rPr>
              <w:t xml:space="preserve"> </w:t>
            </w:r>
            <w:r w:rsidRPr="00A2470A">
              <w:rPr>
                <w:lang w:eastAsia="en-GB"/>
              </w:rPr>
              <w:t>range</w:t>
            </w:r>
            <w:r>
              <w:rPr>
                <w:lang w:eastAsia="en-GB"/>
              </w:rPr>
              <w:t xml:space="preserve"> </w:t>
            </w:r>
            <w:r w:rsidRPr="00A2470A">
              <w:rPr>
                <w:lang w:eastAsia="en-GB"/>
              </w:rPr>
              <w:t>designation</w:t>
            </w:r>
          </w:p>
        </w:tc>
        <w:tc>
          <w:tcPr>
            <w:tcW w:w="2977" w:type="dxa"/>
            <w:tcBorders>
              <w:top w:val="single" w:sz="4" w:space="0" w:color="auto"/>
              <w:left w:val="single" w:sz="4" w:space="0" w:color="auto"/>
              <w:bottom w:val="single" w:sz="4" w:space="0" w:color="auto"/>
              <w:right w:val="single" w:sz="4" w:space="0" w:color="auto"/>
            </w:tcBorders>
            <w:hideMark/>
          </w:tcPr>
          <w:p w14:paraId="3DC7E0AD" w14:textId="77777777" w:rsidR="009F6E15" w:rsidRPr="00A2470A" w:rsidRDefault="009F6E15" w:rsidP="009B2C1C">
            <w:pPr>
              <w:pStyle w:val="TAH"/>
              <w:rPr>
                <w:lang w:eastAsia="en-GB"/>
              </w:rPr>
            </w:pPr>
            <w:r w:rsidRPr="00A2470A">
              <w:rPr>
                <w:lang w:eastAsia="en-GB"/>
              </w:rPr>
              <w:t>Corresponding</w:t>
            </w:r>
            <w:r>
              <w:rPr>
                <w:lang w:eastAsia="en-GB"/>
              </w:rPr>
              <w:t xml:space="preserve"> </w:t>
            </w:r>
            <w:r w:rsidRPr="00A2470A">
              <w:rPr>
                <w:lang w:eastAsia="en-GB"/>
              </w:rPr>
              <w:t>frequency</w:t>
            </w:r>
            <w:r>
              <w:rPr>
                <w:lang w:eastAsia="en-GB"/>
              </w:rPr>
              <w:t xml:space="preserve"> </w:t>
            </w:r>
            <w:r w:rsidRPr="00A2470A">
              <w:rPr>
                <w:lang w:eastAsia="en-GB"/>
              </w:rPr>
              <w:t>range</w:t>
            </w:r>
            <w:r>
              <w:rPr>
                <w:lang w:eastAsia="en-GB"/>
              </w:rPr>
              <w:t xml:space="preserve"> </w:t>
            </w:r>
          </w:p>
        </w:tc>
      </w:tr>
      <w:tr w:rsidR="009F6E15" w:rsidRPr="00A2470A" w14:paraId="56D93A91" w14:textId="77777777" w:rsidTr="009B2C1C">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6A075598" w14:textId="77777777" w:rsidR="009F6E15" w:rsidRPr="00A2470A" w:rsidRDefault="009F6E15" w:rsidP="009B2C1C">
            <w:pPr>
              <w:pStyle w:val="TAC"/>
              <w:rPr>
                <w:lang w:eastAsia="en-GB"/>
              </w:rPr>
            </w:pPr>
            <w:r w:rsidRPr="00A2470A">
              <w:rPr>
                <w:lang w:eastAsia="en-GB"/>
              </w:rPr>
              <w:t>FR1</w:t>
            </w:r>
          </w:p>
        </w:tc>
        <w:tc>
          <w:tcPr>
            <w:tcW w:w="2977" w:type="dxa"/>
            <w:tcBorders>
              <w:top w:val="single" w:sz="4" w:space="0" w:color="auto"/>
              <w:left w:val="single" w:sz="4" w:space="0" w:color="auto"/>
              <w:bottom w:val="single" w:sz="4" w:space="0" w:color="auto"/>
              <w:right w:val="single" w:sz="4" w:space="0" w:color="auto"/>
            </w:tcBorders>
            <w:hideMark/>
          </w:tcPr>
          <w:p w14:paraId="366B8BA6" w14:textId="77777777" w:rsidR="009F6E15" w:rsidRPr="00A2470A" w:rsidRDefault="009F6E15" w:rsidP="009B2C1C">
            <w:pPr>
              <w:pStyle w:val="TAC"/>
              <w:rPr>
                <w:lang w:eastAsia="en-GB"/>
              </w:rPr>
            </w:pPr>
            <w:r w:rsidRPr="00A2470A">
              <w:rPr>
                <w:lang w:eastAsia="en-GB"/>
              </w:rPr>
              <w:t>410</w:t>
            </w:r>
            <w:r>
              <w:rPr>
                <w:lang w:eastAsia="en-GB"/>
              </w:rPr>
              <w:t xml:space="preserve"> </w:t>
            </w:r>
            <w:r w:rsidRPr="00A2470A">
              <w:rPr>
                <w:lang w:eastAsia="en-GB"/>
              </w:rPr>
              <w:t>MHz</w:t>
            </w:r>
            <w:r>
              <w:rPr>
                <w:lang w:eastAsia="en-GB"/>
              </w:rPr>
              <w:t xml:space="preserve"> </w:t>
            </w:r>
            <w:r w:rsidRPr="00A2470A">
              <w:rPr>
                <w:lang w:eastAsia="en-GB"/>
              </w:rPr>
              <w:t>–</w:t>
            </w:r>
            <w:r>
              <w:rPr>
                <w:lang w:eastAsia="en-GB"/>
              </w:rPr>
              <w:t xml:space="preserve"> </w:t>
            </w:r>
            <w:r w:rsidRPr="00A2470A">
              <w:rPr>
                <w:lang w:eastAsia="en-GB"/>
              </w:rPr>
              <w:t>7125</w:t>
            </w:r>
            <w:r>
              <w:rPr>
                <w:lang w:eastAsia="en-GB"/>
              </w:rPr>
              <w:t xml:space="preserve"> </w:t>
            </w:r>
            <w:r w:rsidRPr="00A2470A">
              <w:rPr>
                <w:lang w:eastAsia="en-GB"/>
              </w:rPr>
              <w:t>MHz</w:t>
            </w:r>
          </w:p>
        </w:tc>
      </w:tr>
      <w:tr w:rsidR="009F6E15" w:rsidRPr="00A2470A" w14:paraId="1AB9D4FE" w14:textId="77777777" w:rsidTr="009B2C1C">
        <w:trPr>
          <w:jc w:val="center"/>
        </w:trPr>
        <w:tc>
          <w:tcPr>
            <w:tcW w:w="975" w:type="dxa"/>
            <w:vMerge w:val="restart"/>
            <w:tcBorders>
              <w:top w:val="single" w:sz="4" w:space="0" w:color="auto"/>
              <w:left w:val="single" w:sz="4" w:space="0" w:color="auto"/>
              <w:right w:val="single" w:sz="4" w:space="0" w:color="auto"/>
            </w:tcBorders>
            <w:hideMark/>
          </w:tcPr>
          <w:p w14:paraId="66A8AFA7" w14:textId="77777777" w:rsidR="009F6E15" w:rsidRPr="00A2470A" w:rsidRDefault="009F6E15" w:rsidP="009B2C1C">
            <w:pPr>
              <w:pStyle w:val="TAC"/>
              <w:rPr>
                <w:lang w:eastAsia="en-GB"/>
              </w:rPr>
            </w:pPr>
            <w:r w:rsidRPr="00A2470A">
              <w:rPr>
                <w:lang w:eastAsia="en-GB"/>
              </w:rPr>
              <w:t>FR2</w:t>
            </w:r>
          </w:p>
        </w:tc>
        <w:tc>
          <w:tcPr>
            <w:tcW w:w="976" w:type="dxa"/>
            <w:tcBorders>
              <w:top w:val="single" w:sz="4" w:space="0" w:color="auto"/>
              <w:left w:val="single" w:sz="4" w:space="0" w:color="auto"/>
              <w:bottom w:val="single" w:sz="4" w:space="0" w:color="auto"/>
              <w:right w:val="single" w:sz="4" w:space="0" w:color="auto"/>
            </w:tcBorders>
          </w:tcPr>
          <w:p w14:paraId="706797D8" w14:textId="77777777" w:rsidR="009F6E15" w:rsidRPr="00A2470A" w:rsidRDefault="009F6E15" w:rsidP="009B2C1C">
            <w:pPr>
              <w:pStyle w:val="TAC"/>
              <w:rPr>
                <w:lang w:eastAsia="en-GB"/>
              </w:rPr>
            </w:pPr>
            <w:r w:rsidRPr="00A2470A">
              <w:rPr>
                <w:lang w:eastAsia="en-GB"/>
              </w:rPr>
              <w:t>FR2-1</w:t>
            </w:r>
          </w:p>
        </w:tc>
        <w:tc>
          <w:tcPr>
            <w:tcW w:w="2977" w:type="dxa"/>
            <w:tcBorders>
              <w:top w:val="single" w:sz="4" w:space="0" w:color="auto"/>
              <w:left w:val="single" w:sz="4" w:space="0" w:color="auto"/>
              <w:bottom w:val="single" w:sz="4" w:space="0" w:color="auto"/>
              <w:right w:val="single" w:sz="4" w:space="0" w:color="auto"/>
            </w:tcBorders>
            <w:hideMark/>
          </w:tcPr>
          <w:p w14:paraId="5139352D" w14:textId="77777777" w:rsidR="009F6E15" w:rsidRPr="00A2470A" w:rsidRDefault="009F6E15" w:rsidP="009B2C1C">
            <w:pPr>
              <w:pStyle w:val="TAC"/>
              <w:rPr>
                <w:lang w:eastAsia="en-GB"/>
              </w:rPr>
            </w:pPr>
            <w:r w:rsidRPr="00A2470A">
              <w:rPr>
                <w:lang w:eastAsia="en-GB"/>
              </w:rPr>
              <w:t>24250</w:t>
            </w:r>
            <w:r>
              <w:rPr>
                <w:lang w:eastAsia="en-GB"/>
              </w:rPr>
              <w:t xml:space="preserve"> </w:t>
            </w:r>
            <w:r w:rsidRPr="00A2470A">
              <w:rPr>
                <w:lang w:eastAsia="en-GB"/>
              </w:rPr>
              <w:t>MHz</w:t>
            </w:r>
            <w:r>
              <w:rPr>
                <w:lang w:eastAsia="en-GB"/>
              </w:rPr>
              <w:t xml:space="preserve"> </w:t>
            </w:r>
            <w:r w:rsidRPr="00A2470A">
              <w:rPr>
                <w:lang w:eastAsia="en-GB"/>
              </w:rPr>
              <w:t>–</w:t>
            </w:r>
            <w:r>
              <w:rPr>
                <w:lang w:eastAsia="en-GB"/>
              </w:rPr>
              <w:t xml:space="preserve"> </w:t>
            </w:r>
            <w:r w:rsidRPr="00A2470A">
              <w:rPr>
                <w:lang w:eastAsia="en-GB"/>
              </w:rPr>
              <w:t>52600</w:t>
            </w:r>
            <w:r>
              <w:rPr>
                <w:lang w:eastAsia="en-GB"/>
              </w:rPr>
              <w:t xml:space="preserve"> </w:t>
            </w:r>
            <w:r w:rsidRPr="00A2470A">
              <w:rPr>
                <w:lang w:eastAsia="en-GB"/>
              </w:rPr>
              <w:t>MHz</w:t>
            </w:r>
          </w:p>
        </w:tc>
      </w:tr>
      <w:tr w:rsidR="009F6E15" w:rsidRPr="00A2470A" w14:paraId="0341D23A" w14:textId="77777777" w:rsidTr="009B2C1C">
        <w:trPr>
          <w:jc w:val="center"/>
        </w:trPr>
        <w:tc>
          <w:tcPr>
            <w:tcW w:w="975" w:type="dxa"/>
            <w:vMerge/>
            <w:tcBorders>
              <w:left w:val="single" w:sz="4" w:space="0" w:color="auto"/>
              <w:bottom w:val="single" w:sz="4" w:space="0" w:color="auto"/>
              <w:right w:val="single" w:sz="4" w:space="0" w:color="auto"/>
            </w:tcBorders>
          </w:tcPr>
          <w:p w14:paraId="662CDF59" w14:textId="77777777" w:rsidR="009F6E15" w:rsidRPr="00A2470A" w:rsidRDefault="009F6E15" w:rsidP="009B2C1C">
            <w:pPr>
              <w:pStyle w:val="TAC"/>
              <w:rPr>
                <w:lang w:eastAsia="en-GB"/>
              </w:rPr>
            </w:pPr>
          </w:p>
        </w:tc>
        <w:tc>
          <w:tcPr>
            <w:tcW w:w="976" w:type="dxa"/>
            <w:tcBorders>
              <w:top w:val="single" w:sz="4" w:space="0" w:color="auto"/>
              <w:left w:val="single" w:sz="4" w:space="0" w:color="auto"/>
              <w:bottom w:val="single" w:sz="4" w:space="0" w:color="auto"/>
              <w:right w:val="single" w:sz="4" w:space="0" w:color="auto"/>
            </w:tcBorders>
          </w:tcPr>
          <w:p w14:paraId="628159AF" w14:textId="77777777" w:rsidR="009F6E15" w:rsidRPr="00A2470A" w:rsidRDefault="009F6E15" w:rsidP="009B2C1C">
            <w:pPr>
              <w:pStyle w:val="TAC"/>
              <w:rPr>
                <w:lang w:eastAsia="en-GB"/>
              </w:rPr>
            </w:pPr>
            <w:r w:rsidRPr="00A2470A">
              <w:rPr>
                <w:lang w:eastAsia="en-GB"/>
              </w:rPr>
              <w:t>FR2-2</w:t>
            </w:r>
          </w:p>
        </w:tc>
        <w:tc>
          <w:tcPr>
            <w:tcW w:w="2977" w:type="dxa"/>
            <w:tcBorders>
              <w:top w:val="single" w:sz="4" w:space="0" w:color="auto"/>
              <w:left w:val="single" w:sz="4" w:space="0" w:color="auto"/>
              <w:bottom w:val="single" w:sz="4" w:space="0" w:color="auto"/>
              <w:right w:val="single" w:sz="4" w:space="0" w:color="auto"/>
            </w:tcBorders>
          </w:tcPr>
          <w:p w14:paraId="175A6E2F" w14:textId="77777777" w:rsidR="009F6E15" w:rsidRPr="00A2470A" w:rsidRDefault="009F6E15" w:rsidP="009B2C1C">
            <w:pPr>
              <w:pStyle w:val="TAC"/>
              <w:rPr>
                <w:lang w:eastAsia="en-GB"/>
              </w:rPr>
            </w:pPr>
            <w:r w:rsidRPr="00A2470A">
              <w:t>52600</w:t>
            </w:r>
            <w:r>
              <w:t xml:space="preserve"> </w:t>
            </w:r>
            <w:r w:rsidRPr="00A2470A">
              <w:t>MHz</w:t>
            </w:r>
            <w:r>
              <w:t xml:space="preserve"> </w:t>
            </w:r>
            <w:r w:rsidRPr="00A2470A">
              <w:t>–</w:t>
            </w:r>
            <w:r>
              <w:t xml:space="preserve"> </w:t>
            </w:r>
            <w:r w:rsidRPr="00A2470A">
              <w:t>71000</w:t>
            </w:r>
            <w:r>
              <w:t xml:space="preserve"> </w:t>
            </w:r>
            <w:r w:rsidRPr="00A2470A">
              <w:t>MHz</w:t>
            </w:r>
          </w:p>
        </w:tc>
      </w:tr>
    </w:tbl>
    <w:p w14:paraId="34C5EF25" w14:textId="494513E4" w:rsidR="00387122" w:rsidRDefault="000873B9" w:rsidP="000873B9">
      <w:pPr>
        <w:spacing w:beforeLines="50" w:before="120" w:after="120"/>
        <w:jc w:val="both"/>
        <w:rPr>
          <w:lang w:val="en-US"/>
        </w:rPr>
      </w:pPr>
      <w:r w:rsidRPr="000873B9">
        <w:rPr>
          <w:lang w:val="en-US"/>
        </w:rPr>
        <w:t>It is worth noting that the upper boundary of FR1 was previously extended from 6000 MHz to 7125 MHz during the RAN#82 meeting.</w:t>
      </w:r>
    </w:p>
    <w:p w14:paraId="54C4E92E" w14:textId="21988F9E" w:rsidR="00A33D52" w:rsidRDefault="00A33D52" w:rsidP="009F6E15">
      <w:pPr>
        <w:spacing w:beforeLines="50" w:before="120"/>
        <w:jc w:val="both"/>
        <w:rPr>
          <w:lang w:val="en-US"/>
        </w:rPr>
      </w:pPr>
      <w:r>
        <w:rPr>
          <w:lang w:val="en-US"/>
        </w:rPr>
        <w:t xml:space="preserve">In the </w:t>
      </w:r>
      <w:r w:rsidR="000B65DC">
        <w:rPr>
          <w:lang w:val="en-US"/>
        </w:rPr>
        <w:t xml:space="preserve">last </w:t>
      </w:r>
      <w:r>
        <w:rPr>
          <w:lang w:val="en-US"/>
        </w:rPr>
        <w:t>RAN plenary meeting</w:t>
      </w:r>
      <w:r w:rsidR="000B65DC">
        <w:rPr>
          <w:lang w:val="en-US"/>
        </w:rPr>
        <w:t xml:space="preserve"> (#109)</w:t>
      </w:r>
      <w:r>
        <w:rPr>
          <w:lang w:val="en-US"/>
        </w:rPr>
        <w:t xml:space="preserve">, spectrum is one </w:t>
      </w:r>
      <w:r w:rsidR="000B65DC">
        <w:rPr>
          <w:lang w:val="en-US"/>
        </w:rPr>
        <w:t xml:space="preserve">of the </w:t>
      </w:r>
      <w:r>
        <w:rPr>
          <w:lang w:val="en-US"/>
        </w:rPr>
        <w:t>topic</w:t>
      </w:r>
      <w:r w:rsidR="000B65DC">
        <w:rPr>
          <w:lang w:val="en-US"/>
        </w:rPr>
        <w:t>s</w:t>
      </w:r>
      <w:r>
        <w:rPr>
          <w:lang w:val="en-US"/>
        </w:rPr>
        <w:t xml:space="preserve"> discussed for RAN 6G study</w:t>
      </w:r>
      <w:r w:rsidR="000B65DC">
        <w:rPr>
          <w:lang w:val="en-US"/>
        </w:rPr>
        <w:t xml:space="preserve"> item</w:t>
      </w:r>
      <w:r>
        <w:rPr>
          <w:lang w:val="en-US"/>
        </w:rPr>
        <w:t>. One controversial issue regarding frequency range is:</w:t>
      </w:r>
    </w:p>
    <w:p w14:paraId="4E6961A3" w14:textId="77777777" w:rsidR="00A33D52" w:rsidRPr="00A33D52" w:rsidRDefault="00A33D52" w:rsidP="00A33D52">
      <w:pPr>
        <w:spacing w:after="120"/>
        <w:jc w:val="both"/>
        <w:rPr>
          <w:i/>
          <w:iCs/>
          <w:lang w:val="x-none"/>
        </w:rPr>
      </w:pPr>
      <w:r w:rsidRPr="00A33D52">
        <w:rPr>
          <w:i/>
          <w:iCs/>
          <w:lang w:val="x-none"/>
        </w:rPr>
        <w:t>How to categorize the frequency range? Should the spectrum resource from 7.125GHz to 8.4GHz be categorized into the lower group or the higher group?</w:t>
      </w:r>
    </w:p>
    <w:p w14:paraId="3BD39177" w14:textId="7AE0F0F9" w:rsidR="00A33D52" w:rsidRPr="00A33D52" w:rsidRDefault="00A33D52" w:rsidP="00896727">
      <w:pPr>
        <w:pStyle w:val="afff0"/>
        <w:numPr>
          <w:ilvl w:val="0"/>
          <w:numId w:val="10"/>
        </w:numPr>
        <w:ind w:firstLineChars="0"/>
        <w:rPr>
          <w:rFonts w:ascii="Times New Roman" w:hAnsi="Times New Roman"/>
          <w:i/>
          <w:iCs/>
          <w:sz w:val="20"/>
          <w:szCs w:val="20"/>
          <w:lang w:val="en-US"/>
        </w:rPr>
      </w:pPr>
      <w:r w:rsidRPr="00A33D52">
        <w:rPr>
          <w:rFonts w:ascii="Times New Roman" w:hAnsi="Times New Roman"/>
          <w:i/>
          <w:iCs/>
          <w:sz w:val="20"/>
          <w:szCs w:val="20"/>
          <w:lang w:val="en-US"/>
        </w:rPr>
        <w:t>Option 1: extend FR1 to 8.4 GHz and define a separate mid-high band (8.4–24.25 GHz) with its own single numerology.</w:t>
      </w:r>
    </w:p>
    <w:p w14:paraId="3E80679C" w14:textId="22898635" w:rsidR="00A33D52" w:rsidRPr="00A33D52" w:rsidRDefault="00A33D52" w:rsidP="00896727">
      <w:pPr>
        <w:pStyle w:val="afff0"/>
        <w:numPr>
          <w:ilvl w:val="0"/>
          <w:numId w:val="10"/>
        </w:numPr>
        <w:ind w:firstLineChars="0"/>
        <w:rPr>
          <w:rFonts w:ascii="Times New Roman" w:hAnsi="Times New Roman"/>
          <w:i/>
          <w:iCs/>
          <w:sz w:val="20"/>
          <w:szCs w:val="20"/>
          <w:lang w:val="en-US"/>
        </w:rPr>
      </w:pPr>
      <w:r w:rsidRPr="00A33D52">
        <w:rPr>
          <w:rFonts w:ascii="Times New Roman" w:hAnsi="Times New Roman"/>
          <w:i/>
          <w:iCs/>
          <w:sz w:val="20"/>
          <w:szCs w:val="20"/>
          <w:lang w:val="en-US"/>
        </w:rPr>
        <w:t>Option 2: extend FR1 to 8.4 GHz and merge 8.4–24.25 GHz into FR2, creating a unified FR2 family.</w:t>
      </w:r>
    </w:p>
    <w:p w14:paraId="08602F71" w14:textId="233BD259" w:rsidR="001A0F74" w:rsidRPr="00A33D52" w:rsidRDefault="00A33D52" w:rsidP="00896727">
      <w:pPr>
        <w:pStyle w:val="afff0"/>
        <w:numPr>
          <w:ilvl w:val="0"/>
          <w:numId w:val="10"/>
        </w:numPr>
        <w:ind w:firstLineChars="0"/>
        <w:rPr>
          <w:rFonts w:ascii="Times New Roman" w:hAnsi="Times New Roman"/>
          <w:i/>
          <w:iCs/>
          <w:sz w:val="20"/>
          <w:szCs w:val="20"/>
          <w:lang w:val="en-US"/>
        </w:rPr>
      </w:pPr>
      <w:r w:rsidRPr="00A33D52">
        <w:rPr>
          <w:rFonts w:ascii="Times New Roman" w:hAnsi="Times New Roman"/>
          <w:i/>
          <w:iCs/>
          <w:sz w:val="20"/>
          <w:szCs w:val="20"/>
          <w:lang w:val="en-US"/>
        </w:rPr>
        <w:t>Option 3: define separate FR for 7.125 – 24.25 GHz.</w:t>
      </w:r>
    </w:p>
    <w:p w14:paraId="2E23361A" w14:textId="4CCAF899" w:rsidR="00C26F9A" w:rsidRPr="00C26F9A" w:rsidRDefault="00C26F9A" w:rsidP="00C26F9A">
      <w:pPr>
        <w:spacing w:beforeLines="50" w:before="120"/>
        <w:jc w:val="both"/>
        <w:rPr>
          <w:lang w:val="en-US"/>
        </w:rPr>
      </w:pPr>
      <w:r w:rsidRPr="00C26F9A">
        <w:rPr>
          <w:lang w:val="en-US"/>
        </w:rPr>
        <w:t xml:space="preserve">No consensus was reached by the end of the session. Given that this matter is still under active discussion in both RAN1 and the RAN, it is </w:t>
      </w:r>
      <w:r w:rsidR="000B65DC">
        <w:rPr>
          <w:lang w:val="en-US"/>
        </w:rPr>
        <w:t xml:space="preserve">more appropriate </w:t>
      </w:r>
      <w:r w:rsidRPr="00C26F9A">
        <w:rPr>
          <w:lang w:val="en-US"/>
        </w:rPr>
        <w:t xml:space="preserve">that RAN4 </w:t>
      </w:r>
      <w:r w:rsidR="000B65DC">
        <w:rPr>
          <w:lang w:val="en-US"/>
        </w:rPr>
        <w:t>proceed with the discussion with</w:t>
      </w:r>
      <w:r w:rsidRPr="00C26F9A">
        <w:rPr>
          <w:lang w:val="en-US"/>
        </w:rPr>
        <w:t xml:space="preserve"> close coordination with these groups.</w:t>
      </w:r>
    </w:p>
    <w:p w14:paraId="41D2B0FC" w14:textId="5626A653" w:rsidR="00A33D52" w:rsidRDefault="00C26F9A" w:rsidP="00C26F9A">
      <w:pPr>
        <w:jc w:val="both"/>
        <w:rPr>
          <w:lang w:val="en-US"/>
        </w:rPr>
      </w:pPr>
      <w:r w:rsidRPr="00C26F9A">
        <w:rPr>
          <w:lang w:val="en-US"/>
        </w:rPr>
        <w:t>From RAN4 perspective, however, the 7</w:t>
      </w:r>
      <w:r>
        <w:rPr>
          <w:lang w:val="en-US"/>
        </w:rPr>
        <w:t>-</w:t>
      </w:r>
      <w:r w:rsidRPr="00C26F9A">
        <w:rPr>
          <w:lang w:val="en-US"/>
        </w:rPr>
        <w:t xml:space="preserve">24 GHz </w:t>
      </w:r>
      <w:r>
        <w:rPr>
          <w:lang w:val="en-US"/>
        </w:rPr>
        <w:t>frequency range</w:t>
      </w:r>
      <w:r w:rsidRPr="00C26F9A">
        <w:rPr>
          <w:lang w:val="en-US"/>
        </w:rPr>
        <w:t xml:space="preserve"> </w:t>
      </w:r>
      <w:r w:rsidR="00B34089">
        <w:rPr>
          <w:lang w:val="en-US"/>
        </w:rPr>
        <w:t>was</w:t>
      </w:r>
      <w:r w:rsidR="00B34089" w:rsidRPr="00C26F9A">
        <w:rPr>
          <w:lang w:val="en-US"/>
        </w:rPr>
        <w:t xml:space="preserve"> </w:t>
      </w:r>
      <w:r w:rsidRPr="00C26F9A">
        <w:rPr>
          <w:lang w:val="en-US"/>
        </w:rPr>
        <w:t xml:space="preserve">already </w:t>
      </w:r>
      <w:r w:rsidR="00B34089">
        <w:rPr>
          <w:lang w:val="en-US"/>
        </w:rPr>
        <w:t xml:space="preserve">been studied </w:t>
      </w:r>
      <w:r w:rsidRPr="00C26F9A">
        <w:rPr>
          <w:lang w:val="en-US"/>
        </w:rPr>
        <w:t>during the Rel</w:t>
      </w:r>
      <w:r>
        <w:rPr>
          <w:lang w:val="en-US"/>
        </w:rPr>
        <w:t>-</w:t>
      </w:r>
      <w:r w:rsidRPr="00C26F9A">
        <w:rPr>
          <w:lang w:val="en-US"/>
        </w:rPr>
        <w:t xml:space="preserve">16 study item. RAN4 could build on the findings from that work to further investigate possible limitations </w:t>
      </w:r>
      <w:r w:rsidR="00C4234E">
        <w:rPr>
          <w:lang w:val="en-US"/>
        </w:rPr>
        <w:t xml:space="preserve">at both UE and BS side, </w:t>
      </w:r>
      <w:r w:rsidRPr="00802CEC">
        <w:rPr>
          <w:lang w:val="en-US"/>
        </w:rPr>
        <w:t>or boundaries that would support conducted requirements in FR1.</w:t>
      </w:r>
      <w:r w:rsidRPr="00C26F9A">
        <w:rPr>
          <w:lang w:val="en-US"/>
        </w:rPr>
        <w:t xml:space="preserve"> Such analysis could provide a valuable technical reference to help RAN1 and RAN plenary determine the most appropriate frequency range categorization.</w:t>
      </w:r>
    </w:p>
    <w:p w14:paraId="78A973F0" w14:textId="47654369" w:rsidR="009F6E15" w:rsidRDefault="009F6E15" w:rsidP="009F6E15">
      <w:pPr>
        <w:jc w:val="both"/>
        <w:rPr>
          <w:b/>
          <w:i/>
          <w:lang w:val="en-US" w:eastAsia="en-US"/>
        </w:rPr>
      </w:pPr>
      <w:r w:rsidRPr="005369EE">
        <w:rPr>
          <w:b/>
          <w:i/>
          <w:lang w:val="en-US" w:eastAsia="en-US"/>
        </w:rPr>
        <w:t xml:space="preserve">Proposal </w:t>
      </w:r>
      <w:r w:rsidR="00A50344">
        <w:rPr>
          <w:b/>
          <w:i/>
          <w:lang w:val="en-US" w:eastAsia="en-US"/>
        </w:rPr>
        <w:t>1-</w:t>
      </w:r>
      <w:r w:rsidR="00E12F7B">
        <w:rPr>
          <w:b/>
          <w:i/>
          <w:lang w:val="en-US" w:eastAsia="en-US"/>
        </w:rPr>
        <w:t>2</w:t>
      </w:r>
      <w:r w:rsidRPr="005369EE">
        <w:rPr>
          <w:b/>
          <w:i/>
          <w:lang w:val="en-US" w:eastAsia="en-US"/>
        </w:rPr>
        <w:t>:</w:t>
      </w:r>
      <w:r>
        <w:rPr>
          <w:b/>
          <w:i/>
          <w:lang w:val="en-US" w:eastAsia="en-US"/>
        </w:rPr>
        <w:t xml:space="preserve"> </w:t>
      </w:r>
      <w:r w:rsidRPr="009F6E15">
        <w:rPr>
          <w:b/>
          <w:i/>
          <w:lang w:val="en-US" w:eastAsia="en-US"/>
        </w:rPr>
        <w:t xml:space="preserve">RAN4 </w:t>
      </w:r>
      <w:r>
        <w:rPr>
          <w:b/>
          <w:i/>
          <w:lang w:val="en-US" w:eastAsia="en-US"/>
        </w:rPr>
        <w:t>to</w:t>
      </w:r>
      <w:r w:rsidRPr="009F6E15">
        <w:rPr>
          <w:b/>
          <w:i/>
          <w:lang w:val="en-US" w:eastAsia="en-US"/>
        </w:rPr>
        <w:t xml:space="preserve"> conduct studies pertaining to the frequency range from a</w:t>
      </w:r>
      <w:r w:rsidR="00C4234E">
        <w:rPr>
          <w:b/>
          <w:i/>
          <w:lang w:val="en-US" w:eastAsia="en-US"/>
        </w:rPr>
        <w:t xml:space="preserve"> UE and BS</w:t>
      </w:r>
      <w:r w:rsidRPr="009F6E15">
        <w:rPr>
          <w:b/>
          <w:i/>
          <w:lang w:val="en-US" w:eastAsia="en-US"/>
        </w:rPr>
        <w:t xml:space="preserve"> implementation perspective</w:t>
      </w:r>
      <w:r>
        <w:rPr>
          <w:b/>
          <w:i/>
          <w:lang w:val="en-US" w:eastAsia="en-US"/>
        </w:rPr>
        <w:t xml:space="preserve">, </w:t>
      </w:r>
      <w:r w:rsidRPr="009F6E15">
        <w:rPr>
          <w:b/>
          <w:i/>
          <w:lang w:val="en-US" w:eastAsia="en-US"/>
        </w:rPr>
        <w:t>particularly regarding the applicability of conducted requirements</w:t>
      </w:r>
      <w:r>
        <w:rPr>
          <w:b/>
          <w:i/>
          <w:lang w:val="en-US" w:eastAsia="en-US"/>
        </w:rPr>
        <w:t>.</w:t>
      </w:r>
    </w:p>
    <w:p w14:paraId="2DA4F03E" w14:textId="1B1291DA" w:rsidR="00C4234E" w:rsidRDefault="00406321" w:rsidP="009F6E15">
      <w:pPr>
        <w:jc w:val="both"/>
        <w:rPr>
          <w:lang w:val="en-US"/>
        </w:rPr>
      </w:pPr>
      <w:r w:rsidRPr="00406321">
        <w:rPr>
          <w:bCs/>
          <w:iCs/>
          <w:lang w:val="en-US" w:eastAsia="en-US"/>
        </w:rPr>
        <w:t xml:space="preserve">Furthermore, </w:t>
      </w:r>
      <w:r>
        <w:rPr>
          <w:bCs/>
          <w:iCs/>
          <w:lang w:val="en-US" w:eastAsia="en-US"/>
        </w:rPr>
        <w:t xml:space="preserve">it shall be noted that the </w:t>
      </w:r>
      <w:r>
        <w:rPr>
          <w:lang w:val="en-US"/>
        </w:rPr>
        <w:t xml:space="preserve">frequency ranges defined in 5G for Non-Terrestrial Networks (NTN) differ from the one presented in Table </w:t>
      </w:r>
      <w:r w:rsidR="00F82F1C">
        <w:rPr>
          <w:lang w:val="en-US"/>
        </w:rPr>
        <w:t>1</w:t>
      </w:r>
      <w:r>
        <w:rPr>
          <w:lang w:val="en-US"/>
        </w:rPr>
        <w:t xml:space="preserve"> for TN</w:t>
      </w:r>
      <w:r w:rsidR="00E8725F">
        <w:rPr>
          <w:lang w:val="en-US"/>
        </w:rPr>
        <w:t>. Before the Ku bands introduction, the following NTN frequency ranges were defined</w:t>
      </w:r>
      <w:r>
        <w:rPr>
          <w:lang w:val="en-US"/>
        </w:rPr>
        <w:t>:</w:t>
      </w:r>
    </w:p>
    <w:p w14:paraId="117C8EA2" w14:textId="630CD756" w:rsidR="00406321" w:rsidRDefault="00406321" w:rsidP="00406321">
      <w:pPr>
        <w:pStyle w:val="TH"/>
      </w:pPr>
      <w:r>
        <w:t>Table 2: Definition of NTN frequency ranges</w:t>
      </w:r>
      <w:r w:rsidR="00DE0C12">
        <w:t>, including Ka bands (R</w:t>
      </w:r>
      <w:r w:rsidR="00736384">
        <w:t>el-18)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6181"/>
      </w:tblGrid>
      <w:tr w:rsidR="00406321" w14:paraId="05C4FC6D" w14:textId="77777777" w:rsidTr="00870A1B">
        <w:trPr>
          <w:cantSplit/>
          <w:jc w:val="center"/>
        </w:trPr>
        <w:tc>
          <w:tcPr>
            <w:tcW w:w="1791" w:type="pct"/>
            <w:shd w:val="clear" w:color="auto" w:fill="auto"/>
          </w:tcPr>
          <w:p w14:paraId="727891F9" w14:textId="77777777" w:rsidR="00406321" w:rsidRDefault="00406321" w:rsidP="00903BC2">
            <w:pPr>
              <w:pStyle w:val="TAH"/>
            </w:pPr>
            <w:r>
              <w:t>Frequency range designation</w:t>
            </w:r>
          </w:p>
        </w:tc>
        <w:tc>
          <w:tcPr>
            <w:tcW w:w="3209" w:type="pct"/>
            <w:shd w:val="clear" w:color="auto" w:fill="auto"/>
          </w:tcPr>
          <w:p w14:paraId="1684F558" w14:textId="77777777" w:rsidR="00406321" w:rsidRDefault="00406321" w:rsidP="00903BC2">
            <w:pPr>
              <w:pStyle w:val="TAH"/>
            </w:pPr>
            <w:r>
              <w:t>Corresponding frequency range (MHz)</w:t>
            </w:r>
          </w:p>
        </w:tc>
      </w:tr>
      <w:tr w:rsidR="00406321" w14:paraId="06D902CA" w14:textId="77777777" w:rsidTr="00870A1B">
        <w:trPr>
          <w:cantSplit/>
          <w:jc w:val="center"/>
        </w:trPr>
        <w:tc>
          <w:tcPr>
            <w:tcW w:w="1791" w:type="pct"/>
            <w:tcBorders>
              <w:bottom w:val="single" w:sz="2" w:space="0" w:color="000000" w:themeColor="text1"/>
            </w:tcBorders>
            <w:shd w:val="clear" w:color="auto" w:fill="auto"/>
          </w:tcPr>
          <w:p w14:paraId="711491B3" w14:textId="77777777" w:rsidR="00406321" w:rsidRDefault="00406321" w:rsidP="00903BC2">
            <w:pPr>
              <w:pStyle w:val="TAC"/>
            </w:pPr>
            <w:r>
              <w:t xml:space="preserve">FR1-NTN </w:t>
            </w:r>
            <w:r w:rsidRPr="008D1263">
              <w:t>(</w:t>
            </w:r>
            <w:r w:rsidRPr="00174061">
              <w:rPr>
                <w:lang w:val="en-US"/>
              </w:rPr>
              <w:t>NOTE 1</w:t>
            </w:r>
            <w:r w:rsidRPr="008D1263">
              <w:t>)</w:t>
            </w:r>
          </w:p>
        </w:tc>
        <w:tc>
          <w:tcPr>
            <w:tcW w:w="3209" w:type="pct"/>
            <w:tcBorders>
              <w:bottom w:val="single" w:sz="2" w:space="0" w:color="000000" w:themeColor="text1"/>
            </w:tcBorders>
            <w:shd w:val="clear" w:color="auto" w:fill="auto"/>
          </w:tcPr>
          <w:p w14:paraId="3D267165" w14:textId="77777777" w:rsidR="00406321" w:rsidRDefault="00406321" w:rsidP="00903BC2">
            <w:pPr>
              <w:pStyle w:val="TAC"/>
            </w:pPr>
            <w:r>
              <w:t>410 – 7125</w:t>
            </w:r>
          </w:p>
        </w:tc>
      </w:tr>
      <w:tr w:rsidR="00406321" w14:paraId="1A207903" w14:textId="77777777" w:rsidTr="00870A1B">
        <w:trPr>
          <w:cantSplit/>
          <w:jc w:val="center"/>
        </w:trPr>
        <w:tc>
          <w:tcPr>
            <w:tcW w:w="1791" w:type="pct"/>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4E4CC3B8" w14:textId="77777777" w:rsidR="00406321" w:rsidRDefault="00406321" w:rsidP="00903BC2">
            <w:pPr>
              <w:pStyle w:val="TAC"/>
            </w:pPr>
            <w:r w:rsidRPr="00174061">
              <w:t>FR2-NTN</w:t>
            </w:r>
            <w:r>
              <w:t xml:space="preserve"> </w:t>
            </w:r>
            <w:r w:rsidRPr="008D1263">
              <w:t>(</w:t>
            </w:r>
            <w:r w:rsidRPr="00174061">
              <w:rPr>
                <w:lang w:val="en-US"/>
              </w:rPr>
              <w:t>NOTE 2</w:t>
            </w:r>
            <w:r w:rsidRPr="008D1263">
              <w:t>)</w:t>
            </w:r>
          </w:p>
        </w:tc>
        <w:tc>
          <w:tcPr>
            <w:tcW w:w="3209" w:type="pct"/>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71FD367E" w14:textId="77777777" w:rsidR="00406321" w:rsidRDefault="00406321" w:rsidP="00903BC2">
            <w:pPr>
              <w:pStyle w:val="TAC"/>
            </w:pPr>
            <w:r w:rsidRPr="00174061">
              <w:t xml:space="preserve">17300 – 30000 </w:t>
            </w:r>
          </w:p>
        </w:tc>
      </w:tr>
      <w:tr w:rsidR="00406321" w:rsidRPr="00E8725F" w14:paraId="19ACBC8F" w14:textId="77777777" w:rsidTr="00870A1B">
        <w:trPr>
          <w:cantSplit/>
          <w:jc w:val="center"/>
        </w:trPr>
        <w:tc>
          <w:tcPr>
            <w:tcW w:w="5000" w:type="pct"/>
            <w:gridSpan w:val="2"/>
            <w:tcBorders>
              <w:top w:val="single" w:sz="2" w:space="0" w:color="000000" w:themeColor="text1"/>
            </w:tcBorders>
            <w:shd w:val="clear" w:color="auto" w:fill="auto"/>
          </w:tcPr>
          <w:p w14:paraId="6ACF17AB" w14:textId="77777777" w:rsidR="00406321" w:rsidRPr="00E8725F" w:rsidRDefault="00406321" w:rsidP="00903BC2">
            <w:pPr>
              <w:pStyle w:val="TAN"/>
              <w:rPr>
                <w:lang w:val="en-US"/>
              </w:rPr>
            </w:pPr>
            <w:r w:rsidRPr="00E8725F">
              <w:rPr>
                <w:lang w:val="en-US"/>
              </w:rPr>
              <w:t>NOTE 1:</w:t>
            </w:r>
            <w:r w:rsidRPr="00E8725F">
              <w:tab/>
            </w:r>
            <w:r w:rsidRPr="00E8725F">
              <w:rPr>
                <w:lang w:val="en-US"/>
              </w:rPr>
              <w:t>NTN bands within this frequency range are regarded as a FR1 band when references from other specifications.</w:t>
            </w:r>
          </w:p>
          <w:p w14:paraId="25CBE213" w14:textId="77777777" w:rsidR="00406321" w:rsidRPr="00E8725F" w:rsidRDefault="00406321" w:rsidP="00903BC2">
            <w:pPr>
              <w:pStyle w:val="TAN"/>
            </w:pPr>
            <w:r w:rsidRPr="00E8725F">
              <w:rPr>
                <w:lang w:val="en-US"/>
              </w:rPr>
              <w:t>NOTE 2:</w:t>
            </w:r>
            <w:r w:rsidRPr="00E8725F">
              <w:tab/>
            </w:r>
            <w:r w:rsidRPr="00E8725F">
              <w:rPr>
                <w:lang w:val="en-US"/>
              </w:rPr>
              <w:t>NTN bands within this frequency range are regarded as a FR2-1 band when references from other specifications unless otherwise stated.</w:t>
            </w:r>
          </w:p>
        </w:tc>
      </w:tr>
    </w:tbl>
    <w:p w14:paraId="462D8DE4" w14:textId="6D36EA8B" w:rsidR="00295A61" w:rsidRPr="00E8725F" w:rsidRDefault="009E5035" w:rsidP="00802CEC">
      <w:pPr>
        <w:spacing w:beforeLines="50" w:before="120"/>
        <w:jc w:val="both"/>
      </w:pPr>
      <w:r w:rsidRPr="00E8725F">
        <w:t>For FR1, despite terminology itself (e.g., FR1 vs. FR1-NTN), the allocated frequency limits are the same for both FR1 and FR1-NTN.</w:t>
      </w:r>
    </w:p>
    <w:p w14:paraId="4AE9F35A" w14:textId="22A0D11E" w:rsidR="00383767" w:rsidRPr="00E8725F" w:rsidRDefault="00295A61" w:rsidP="009F6E15">
      <w:pPr>
        <w:jc w:val="both"/>
      </w:pPr>
      <w:r w:rsidRPr="00E8725F">
        <w:lastRenderedPageBreak/>
        <w:t>In case of FR2, d</w:t>
      </w:r>
      <w:r w:rsidR="00383767" w:rsidRPr="00E8725F">
        <w:t>espite terminology itself (e.g., FR</w:t>
      </w:r>
      <w:r w:rsidRPr="00E8725F">
        <w:t>2</w:t>
      </w:r>
      <w:r w:rsidR="00383767" w:rsidRPr="00E8725F">
        <w:t xml:space="preserve"> vs. FR</w:t>
      </w:r>
      <w:r w:rsidRPr="00E8725F">
        <w:t>2</w:t>
      </w:r>
      <w:r w:rsidR="00383767" w:rsidRPr="00E8725F">
        <w:t xml:space="preserve">-NTN), the allocated frequency </w:t>
      </w:r>
      <w:r w:rsidRPr="00E8725F">
        <w:t xml:space="preserve">limits are different. This was due to the need to account for </w:t>
      </w:r>
      <w:r w:rsidR="00E8725F" w:rsidRPr="00E8725F">
        <w:t>Ka bands.</w:t>
      </w:r>
    </w:p>
    <w:p w14:paraId="0E831F3A" w14:textId="3B3B2C0F" w:rsidR="00E8725F" w:rsidRDefault="00E8725F" w:rsidP="009F6E15">
      <w:pPr>
        <w:jc w:val="both"/>
      </w:pPr>
      <w:r w:rsidRPr="00736384">
        <w:t>With the</w:t>
      </w:r>
      <w:r w:rsidRPr="00DE0C12">
        <w:t xml:space="preserve"> </w:t>
      </w:r>
      <w:r w:rsidRPr="00D759A3">
        <w:t xml:space="preserve">introduction of Ku bands in Rel-19, the </w:t>
      </w:r>
      <w:r w:rsidRPr="0042537E">
        <w:t>NT</w:t>
      </w:r>
      <w:r w:rsidRPr="006B6DE0">
        <w:t xml:space="preserve">N frequency </w:t>
      </w:r>
      <w:r w:rsidRPr="008B316C">
        <w:t>range were f</w:t>
      </w:r>
      <w:r w:rsidRPr="002C779C">
        <w:t>urther modified, as follows:</w:t>
      </w:r>
    </w:p>
    <w:p w14:paraId="774A4019" w14:textId="1F245E31" w:rsidR="00DE0C12" w:rsidRDefault="00736384" w:rsidP="00DE0C12">
      <w:pPr>
        <w:pStyle w:val="TH"/>
      </w:pPr>
      <w:r>
        <w:t xml:space="preserve">Table 3: </w:t>
      </w:r>
      <w:r w:rsidR="00DE0C12">
        <w:t>Definition of NTN frequency ranges, including Ka and Ku bands (Rel-19)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D759A3" w14:paraId="47EA1EFD" w14:textId="77777777" w:rsidTr="00903BC2">
        <w:trPr>
          <w:cantSplit/>
          <w:jc w:val="center"/>
        </w:trPr>
        <w:tc>
          <w:tcPr>
            <w:tcW w:w="0" w:type="auto"/>
            <w:shd w:val="clear" w:color="auto" w:fill="auto"/>
          </w:tcPr>
          <w:p w14:paraId="08F2335C" w14:textId="77777777" w:rsidR="00D759A3" w:rsidRDefault="00D759A3" w:rsidP="00903BC2">
            <w:pPr>
              <w:pStyle w:val="TAH"/>
            </w:pPr>
            <w:r>
              <w:t>Frequency range designation</w:t>
            </w:r>
          </w:p>
        </w:tc>
        <w:tc>
          <w:tcPr>
            <w:tcW w:w="4884" w:type="dxa"/>
            <w:shd w:val="clear" w:color="auto" w:fill="auto"/>
          </w:tcPr>
          <w:p w14:paraId="4EA91727" w14:textId="77777777" w:rsidR="00D759A3" w:rsidRDefault="00D759A3" w:rsidP="00903BC2">
            <w:pPr>
              <w:pStyle w:val="TAH"/>
            </w:pPr>
            <w:r>
              <w:t>Corresponding frequency range (MHz)</w:t>
            </w:r>
          </w:p>
        </w:tc>
      </w:tr>
      <w:tr w:rsidR="00D759A3" w14:paraId="001A3D62" w14:textId="77777777" w:rsidTr="00903BC2">
        <w:trPr>
          <w:cantSplit/>
          <w:jc w:val="center"/>
        </w:trPr>
        <w:tc>
          <w:tcPr>
            <w:tcW w:w="0" w:type="auto"/>
            <w:tcBorders>
              <w:bottom w:val="single" w:sz="2" w:space="0" w:color="000000" w:themeColor="text1"/>
            </w:tcBorders>
            <w:shd w:val="clear" w:color="auto" w:fill="auto"/>
          </w:tcPr>
          <w:p w14:paraId="7BB3B85B" w14:textId="77777777" w:rsidR="00D759A3" w:rsidRDefault="00D759A3" w:rsidP="00903BC2">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38B48334" w14:textId="5606E0C3" w:rsidR="00D759A3" w:rsidRDefault="00D759A3" w:rsidP="00903BC2">
            <w:pPr>
              <w:pStyle w:val="TAC"/>
            </w:pPr>
            <w:r>
              <w:t>410 – 14500</w:t>
            </w:r>
          </w:p>
        </w:tc>
      </w:tr>
      <w:tr w:rsidR="00D759A3" w14:paraId="1D0A7118" w14:textId="77777777" w:rsidTr="00903BC2">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09B183C4" w14:textId="77777777" w:rsidR="00D759A3" w:rsidRDefault="00D759A3" w:rsidP="00903BC2">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7A189B4A" w14:textId="62E45CBB" w:rsidR="00D759A3" w:rsidRDefault="00D759A3" w:rsidP="00903BC2">
            <w:pPr>
              <w:pStyle w:val="TAC"/>
            </w:pPr>
            <w:r>
              <w:t>10700</w:t>
            </w:r>
            <w:r w:rsidRPr="00174061">
              <w:t> – 30000</w:t>
            </w:r>
          </w:p>
        </w:tc>
      </w:tr>
      <w:tr w:rsidR="00D759A3" w14:paraId="7ADF59E1" w14:textId="77777777" w:rsidTr="00903BC2">
        <w:trPr>
          <w:cantSplit/>
          <w:jc w:val="center"/>
        </w:trPr>
        <w:tc>
          <w:tcPr>
            <w:tcW w:w="7611" w:type="dxa"/>
            <w:gridSpan w:val="2"/>
            <w:tcBorders>
              <w:top w:val="single" w:sz="2" w:space="0" w:color="000000" w:themeColor="text1"/>
            </w:tcBorders>
            <w:shd w:val="clear" w:color="auto" w:fill="auto"/>
          </w:tcPr>
          <w:p w14:paraId="34A15CCB" w14:textId="77777777" w:rsidR="00D759A3" w:rsidRPr="00174061" w:rsidRDefault="00D759A3" w:rsidP="00903BC2">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2D719EA1" w14:textId="77777777" w:rsidR="00D759A3" w:rsidRDefault="00D759A3" w:rsidP="00903BC2">
            <w:pPr>
              <w:pStyle w:val="TAN"/>
            </w:pPr>
            <w:r w:rsidRPr="00174061">
              <w:rPr>
                <w:lang w:val="en-US"/>
              </w:rPr>
              <w:t>NOTE 2:</w:t>
            </w:r>
            <w:r>
              <w:tab/>
            </w:r>
            <w:r w:rsidRPr="00174061">
              <w:rPr>
                <w:lang w:val="en-US"/>
              </w:rPr>
              <w:t>NTN bands within this frequency range are regarded as a FR2</w:t>
            </w:r>
            <w:r>
              <w:rPr>
                <w:rFonts w:hint="eastAsia"/>
                <w:lang w:val="en-US"/>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68160879" w14:textId="362517C9" w:rsidR="00736384" w:rsidRDefault="00D759A3" w:rsidP="00A50344">
      <w:pPr>
        <w:spacing w:beforeLines="50" w:before="120"/>
        <w:jc w:val="both"/>
      </w:pPr>
      <w:r>
        <w:t>Compared to Table 2, the FR1-NTN upper frequency range was extended from 7125 MHz up to 14500 MHz, and the FR2-NTN lower frequency range was extended from 17300 MHz down to 10700 MHz. With such arrangement, now FR1-NTN does overlap with the FR2-NTN in 10700-14500 MHz range.</w:t>
      </w:r>
    </w:p>
    <w:p w14:paraId="1933653C" w14:textId="761EC72F" w:rsidR="00D759A3" w:rsidRPr="00A93629" w:rsidRDefault="006B6DE0" w:rsidP="009F6E15">
      <w:pPr>
        <w:jc w:val="both"/>
        <w:rPr>
          <w:i/>
        </w:rPr>
      </w:pPr>
      <w:r w:rsidRPr="00A93629">
        <w:rPr>
          <w:rFonts w:hint="eastAsia"/>
          <w:b/>
          <w:i/>
          <w:lang w:val="en-US"/>
        </w:rPr>
        <w:t>O</w:t>
      </w:r>
      <w:r w:rsidRPr="00A93629">
        <w:rPr>
          <w:b/>
          <w:i/>
          <w:lang w:val="en-US"/>
        </w:rPr>
        <w:t xml:space="preserve">bservation </w:t>
      </w:r>
      <w:r w:rsidR="00A50344" w:rsidRPr="00A93629">
        <w:rPr>
          <w:b/>
          <w:i/>
          <w:lang w:val="en-US"/>
        </w:rPr>
        <w:t>1-</w:t>
      </w:r>
      <w:r w:rsidRPr="00A93629">
        <w:rPr>
          <w:b/>
          <w:i/>
          <w:lang w:val="en-US"/>
        </w:rPr>
        <w:t>5:</w:t>
      </w:r>
      <w:r w:rsidR="008B316C" w:rsidRPr="00A93629">
        <w:rPr>
          <w:i/>
        </w:rPr>
        <w:t xml:space="preserve"> Definitions of FR1 and FR2 frequency ranges for TN and for NTN is </w:t>
      </w:r>
      <w:r w:rsidR="00D500BC" w:rsidRPr="00A93629">
        <w:rPr>
          <w:i/>
        </w:rPr>
        <w:t xml:space="preserve">already </w:t>
      </w:r>
      <w:r w:rsidR="008B316C" w:rsidRPr="00A93629">
        <w:rPr>
          <w:i/>
        </w:rPr>
        <w:t>mis-aligned.</w:t>
      </w:r>
    </w:p>
    <w:p w14:paraId="23A9400C" w14:textId="58CF2DB7" w:rsidR="007801DE" w:rsidRPr="00A93629" w:rsidRDefault="007801DE" w:rsidP="007801DE">
      <w:pPr>
        <w:jc w:val="both"/>
        <w:rPr>
          <w:bCs/>
          <w:i/>
          <w:lang w:val="en-US"/>
        </w:rPr>
      </w:pPr>
      <w:r w:rsidRPr="00A93629">
        <w:rPr>
          <w:rFonts w:hint="eastAsia"/>
          <w:b/>
          <w:i/>
          <w:lang w:val="en-US"/>
        </w:rPr>
        <w:t>O</w:t>
      </w:r>
      <w:r w:rsidRPr="00A93629">
        <w:rPr>
          <w:b/>
          <w:i/>
          <w:lang w:val="en-US"/>
        </w:rPr>
        <w:t xml:space="preserve">bservation </w:t>
      </w:r>
      <w:r w:rsidR="00A50344" w:rsidRPr="00A93629">
        <w:rPr>
          <w:b/>
          <w:i/>
          <w:lang w:val="en-US"/>
        </w:rPr>
        <w:t>1-</w:t>
      </w:r>
      <w:r w:rsidRPr="00A93629">
        <w:rPr>
          <w:b/>
          <w:i/>
          <w:lang w:val="en-US"/>
        </w:rPr>
        <w:t xml:space="preserve">6: </w:t>
      </w:r>
      <w:r w:rsidRPr="00A93629">
        <w:rPr>
          <w:bCs/>
          <w:i/>
          <w:lang w:val="en-US"/>
        </w:rPr>
        <w:t xml:space="preserve">NTN specification </w:t>
      </w:r>
      <w:r w:rsidR="003919BE" w:rsidRPr="00A93629">
        <w:rPr>
          <w:bCs/>
          <w:i/>
          <w:lang w:val="en-US"/>
        </w:rPr>
        <w:t>(</w:t>
      </w:r>
      <w:r w:rsidRPr="00A93629">
        <w:rPr>
          <w:bCs/>
          <w:i/>
          <w:lang w:val="en-US"/>
        </w:rPr>
        <w:t>of FR1-NTN and FR2-NTN</w:t>
      </w:r>
      <w:r w:rsidR="003919BE" w:rsidRPr="00A93629">
        <w:rPr>
          <w:bCs/>
          <w:i/>
          <w:lang w:val="en-US"/>
        </w:rPr>
        <w:t>)</w:t>
      </w:r>
      <w:r w:rsidRPr="00A93629">
        <w:rPr>
          <w:bCs/>
          <w:i/>
          <w:lang w:val="en-US"/>
        </w:rPr>
        <w:t xml:space="preserve"> does already cover 7 – 24 GHz range.</w:t>
      </w:r>
    </w:p>
    <w:p w14:paraId="6ADD6327" w14:textId="05DF1A41" w:rsidR="002C779C" w:rsidRPr="00D448AD" w:rsidRDefault="00891258" w:rsidP="007801DE">
      <w:pPr>
        <w:jc w:val="both"/>
        <w:rPr>
          <w:bCs/>
          <w:iCs/>
          <w:lang w:val="en-US"/>
        </w:rPr>
      </w:pPr>
      <w:r>
        <w:rPr>
          <w:bCs/>
          <w:iCs/>
          <w:lang w:val="en-US"/>
        </w:rPr>
        <w:t xml:space="preserve">With the above considerations, </w:t>
      </w:r>
      <w:r w:rsidR="00C17A22">
        <w:rPr>
          <w:bCs/>
          <w:iCs/>
          <w:lang w:val="en-US"/>
        </w:rPr>
        <w:t xml:space="preserve">it is observed </w:t>
      </w:r>
      <w:r w:rsidR="00C17A22" w:rsidRPr="00D448AD">
        <w:rPr>
          <w:bCs/>
          <w:iCs/>
          <w:lang w:val="en-US"/>
        </w:rPr>
        <w:t>that introduc</w:t>
      </w:r>
      <w:r w:rsidR="00C17A22" w:rsidRPr="00810B80">
        <w:rPr>
          <w:bCs/>
          <w:iCs/>
          <w:lang w:val="en-US"/>
        </w:rPr>
        <w:t xml:space="preserve">tion of any new Frequency Range (FR) </w:t>
      </w:r>
      <w:r w:rsidR="00C17A22" w:rsidRPr="00E272BB">
        <w:rPr>
          <w:bCs/>
          <w:iCs/>
          <w:lang w:val="en-US"/>
        </w:rPr>
        <w:t xml:space="preserve">definition </w:t>
      </w:r>
      <w:r w:rsidR="00C17A22" w:rsidRPr="00965770">
        <w:rPr>
          <w:bCs/>
          <w:iCs/>
          <w:lang w:val="en-US"/>
        </w:rPr>
        <w:t xml:space="preserve">(for </w:t>
      </w:r>
      <w:r w:rsidR="00C17A22" w:rsidRPr="00CE4EE3">
        <w:rPr>
          <w:bCs/>
          <w:iCs/>
          <w:lang w:val="en-US"/>
        </w:rPr>
        <w:t>7.125 – 24.25</w:t>
      </w:r>
      <w:r w:rsidR="00C17A22" w:rsidRPr="00D448AD">
        <w:rPr>
          <w:bCs/>
          <w:iCs/>
          <w:lang w:val="en-US"/>
        </w:rPr>
        <w:t xml:space="preserve"> GHz, of for 8.4 – 24.25 GHz) would only complicate more the overall picture of </w:t>
      </w:r>
      <w:r w:rsidR="003935F7" w:rsidRPr="00D448AD">
        <w:rPr>
          <w:bCs/>
          <w:iCs/>
          <w:lang w:val="en-US"/>
        </w:rPr>
        <w:t xml:space="preserve">Frequency Ranges for </w:t>
      </w:r>
      <w:r w:rsidR="00C17A22" w:rsidRPr="00D448AD">
        <w:rPr>
          <w:bCs/>
          <w:iCs/>
          <w:lang w:val="en-US"/>
        </w:rPr>
        <w:t>6G</w:t>
      </w:r>
      <w:r w:rsidR="003935F7" w:rsidRPr="00D448AD">
        <w:rPr>
          <w:bCs/>
          <w:iCs/>
          <w:lang w:val="en-US"/>
        </w:rPr>
        <w:t>.</w:t>
      </w:r>
    </w:p>
    <w:p w14:paraId="7C643C2D" w14:textId="524A87AD" w:rsidR="002C779C" w:rsidRPr="00D448AD" w:rsidRDefault="002C779C" w:rsidP="007801DE">
      <w:pPr>
        <w:jc w:val="both"/>
        <w:rPr>
          <w:bCs/>
          <w:iCs/>
          <w:lang w:val="en-US"/>
        </w:rPr>
      </w:pPr>
      <w:r w:rsidRPr="00D448AD">
        <w:rPr>
          <w:bCs/>
          <w:iCs/>
          <w:lang w:val="en-US"/>
        </w:rPr>
        <w:t>It shall be also considered, that introduction of any new terminology for Frequency Ranges, e.g., “FR3”, shall not fragment any of the existing TN, nor NTN bands.</w:t>
      </w:r>
      <w:r w:rsidR="004258CA">
        <w:rPr>
          <w:bCs/>
          <w:iCs/>
          <w:lang w:val="en-US"/>
        </w:rPr>
        <w:t xml:space="preserve"> </w:t>
      </w:r>
      <w:r w:rsidR="00D448AD" w:rsidRPr="00D448AD">
        <w:rPr>
          <w:bCs/>
          <w:iCs/>
          <w:lang w:val="en-US"/>
        </w:rPr>
        <w:t>This is especially important for the newly introduced Rel-19 Ku bands, as captured in Table 4 below:</w:t>
      </w:r>
    </w:p>
    <w:p w14:paraId="1656F83C" w14:textId="4C610A4F" w:rsidR="002C779C" w:rsidRDefault="002C779C" w:rsidP="002C779C">
      <w:pPr>
        <w:pStyle w:val="TH"/>
      </w:pPr>
      <w:r>
        <w:t xml:space="preserve">Table </w:t>
      </w:r>
      <w:r w:rsidR="009042D1">
        <w:t>4</w:t>
      </w:r>
      <w:r>
        <w:t xml:space="preserve">: </w:t>
      </w:r>
      <w:r w:rsidR="009042D1">
        <w:rPr>
          <w:lang w:val="en-US"/>
        </w:rPr>
        <w:t>Ku s</w:t>
      </w:r>
      <w:r>
        <w:rPr>
          <w:rFonts w:hint="eastAsia"/>
          <w:lang w:val="en-US"/>
        </w:rPr>
        <w:t>atellite</w:t>
      </w:r>
      <w:r>
        <w:t xml:space="preserve"> </w:t>
      </w:r>
      <w:r>
        <w:rPr>
          <w:i/>
        </w:rPr>
        <w:t>operating bands</w:t>
      </w:r>
      <w:r>
        <w:t xml:space="preserve"> in FR1-NTN</w:t>
      </w:r>
      <w:r w:rsidR="009042D1">
        <w:t xml:space="preserve"> and FR2-NTN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3246"/>
        <w:gridCol w:w="3494"/>
        <w:gridCol w:w="1601"/>
      </w:tblGrid>
      <w:tr w:rsidR="002C779C" w14:paraId="48C4DF7E" w14:textId="77777777" w:rsidTr="009042D1">
        <w:trPr>
          <w:cantSplit/>
          <w:jc w:val="center"/>
        </w:trPr>
        <w:tc>
          <w:tcPr>
            <w:tcW w:w="670" w:type="pct"/>
            <w:shd w:val="clear" w:color="auto" w:fill="auto"/>
          </w:tcPr>
          <w:p w14:paraId="217DD39D" w14:textId="48AA0849" w:rsidR="002C779C" w:rsidRDefault="002C779C" w:rsidP="00903BC2">
            <w:pPr>
              <w:pStyle w:val="TAH"/>
            </w:pPr>
            <w:r>
              <w:rPr>
                <w:szCs w:val="18"/>
              </w:rPr>
              <w:t xml:space="preserve">Satellite </w:t>
            </w:r>
            <w:r>
              <w:rPr>
                <w:i/>
              </w:rPr>
              <w:t>operating band</w:t>
            </w:r>
          </w:p>
        </w:tc>
        <w:tc>
          <w:tcPr>
            <w:tcW w:w="1685" w:type="pct"/>
            <w:shd w:val="clear" w:color="auto" w:fill="auto"/>
          </w:tcPr>
          <w:p w14:paraId="732C0240" w14:textId="77777777" w:rsidR="002C779C" w:rsidRDefault="002C779C" w:rsidP="00903BC2">
            <w:pPr>
              <w:pStyle w:val="TAH"/>
            </w:pPr>
            <w:r>
              <w:t xml:space="preserve">Uplink (UL) </w:t>
            </w:r>
            <w:r>
              <w:rPr>
                <w:i/>
              </w:rPr>
              <w:t>operating band</w:t>
            </w:r>
            <w:r>
              <w:br/>
            </w:r>
            <w:r>
              <w:rPr>
                <w:rFonts w:hint="eastAsia"/>
                <w:lang w:val="en-US"/>
              </w:rPr>
              <w:t>SAN</w:t>
            </w:r>
            <w:r>
              <w:t xml:space="preserve"> receive / UE transmit</w:t>
            </w:r>
          </w:p>
          <w:p w14:paraId="7A5F57BE" w14:textId="77777777" w:rsidR="002C779C" w:rsidRDefault="002C779C" w:rsidP="00903BC2">
            <w:pPr>
              <w:pStyle w:val="TAH"/>
            </w:pPr>
            <w:r>
              <w:t>F</w:t>
            </w:r>
            <w:r>
              <w:rPr>
                <w:vertAlign w:val="subscript"/>
              </w:rPr>
              <w:t>UL,low</w:t>
            </w:r>
            <w:r>
              <w:t xml:space="preserve">   –  F</w:t>
            </w:r>
            <w:r>
              <w:rPr>
                <w:vertAlign w:val="subscript"/>
              </w:rPr>
              <w:t>UL,high</w:t>
            </w:r>
          </w:p>
        </w:tc>
        <w:tc>
          <w:tcPr>
            <w:tcW w:w="1814" w:type="pct"/>
            <w:shd w:val="clear" w:color="auto" w:fill="auto"/>
          </w:tcPr>
          <w:p w14:paraId="36B61606" w14:textId="77777777" w:rsidR="002C779C" w:rsidRDefault="002C779C" w:rsidP="00903BC2">
            <w:pPr>
              <w:pStyle w:val="TAH"/>
            </w:pPr>
            <w:r>
              <w:t xml:space="preserve">Downlink (DL) </w:t>
            </w:r>
            <w:r>
              <w:rPr>
                <w:i/>
              </w:rPr>
              <w:t>operating band</w:t>
            </w:r>
            <w:r>
              <w:br/>
            </w:r>
            <w:r>
              <w:rPr>
                <w:rFonts w:hint="eastAsia"/>
                <w:lang w:val="en-US"/>
              </w:rPr>
              <w:t>SAN</w:t>
            </w:r>
            <w:r>
              <w:t xml:space="preserve"> transmit / UE receive</w:t>
            </w:r>
          </w:p>
          <w:p w14:paraId="0277C3B8" w14:textId="77777777" w:rsidR="002C779C" w:rsidRDefault="002C779C" w:rsidP="00903BC2">
            <w:pPr>
              <w:pStyle w:val="TAH"/>
            </w:pPr>
            <w:r>
              <w:t>F</w:t>
            </w:r>
            <w:r>
              <w:rPr>
                <w:vertAlign w:val="subscript"/>
              </w:rPr>
              <w:t>DL,low</w:t>
            </w:r>
            <w:r>
              <w:t xml:space="preserve">   –  F</w:t>
            </w:r>
            <w:r>
              <w:rPr>
                <w:vertAlign w:val="subscript"/>
              </w:rPr>
              <w:t>DL,high</w:t>
            </w:r>
          </w:p>
        </w:tc>
        <w:tc>
          <w:tcPr>
            <w:tcW w:w="831" w:type="pct"/>
            <w:shd w:val="clear" w:color="auto" w:fill="auto"/>
          </w:tcPr>
          <w:p w14:paraId="479C0DA9" w14:textId="77777777" w:rsidR="002C779C" w:rsidRDefault="002C779C" w:rsidP="00903BC2">
            <w:pPr>
              <w:pStyle w:val="TAH"/>
            </w:pPr>
            <w:r>
              <w:t>Duplex mode</w:t>
            </w:r>
          </w:p>
        </w:tc>
      </w:tr>
      <w:tr w:rsidR="002C779C" w14:paraId="3D70574C" w14:textId="77777777" w:rsidTr="009042D1">
        <w:trPr>
          <w:cantSplit/>
          <w:jc w:val="center"/>
        </w:trPr>
        <w:tc>
          <w:tcPr>
            <w:tcW w:w="670" w:type="pct"/>
            <w:shd w:val="clear" w:color="auto" w:fill="auto"/>
            <w:vAlign w:val="center"/>
          </w:tcPr>
          <w:p w14:paraId="6C8270DB" w14:textId="119A407A" w:rsidR="002C779C" w:rsidRPr="00654C9B" w:rsidRDefault="002C779C" w:rsidP="00903BC2">
            <w:pPr>
              <w:pStyle w:val="TAC"/>
              <w:rPr>
                <w:rFonts w:eastAsia="等线"/>
                <w:lang w:val="en-US"/>
              </w:rPr>
            </w:pPr>
            <w:r w:rsidRPr="007B6A9C">
              <w:rPr>
                <w:lang w:val="sv-SE"/>
              </w:rPr>
              <w:t>n248</w:t>
            </w:r>
            <w:r w:rsidR="009042D1">
              <w:rPr>
                <w:rFonts w:eastAsia="等线"/>
                <w:lang w:val="en-US"/>
              </w:rPr>
              <w:t xml:space="preserve"> / </w:t>
            </w:r>
            <w:r w:rsidR="009042D1" w:rsidRPr="00442463">
              <w:rPr>
                <w:rFonts w:cs="Arial"/>
                <w:szCs w:val="18"/>
                <w:lang w:val="sv-SE"/>
              </w:rPr>
              <w:t>n509</w:t>
            </w:r>
          </w:p>
        </w:tc>
        <w:tc>
          <w:tcPr>
            <w:tcW w:w="1685" w:type="pct"/>
            <w:shd w:val="clear" w:color="auto" w:fill="auto"/>
            <w:vAlign w:val="center"/>
          </w:tcPr>
          <w:p w14:paraId="63307C37" w14:textId="77777777" w:rsidR="002C779C" w:rsidRPr="00654C9B" w:rsidRDefault="002C779C" w:rsidP="00903BC2">
            <w:pPr>
              <w:pStyle w:val="TAC"/>
              <w:rPr>
                <w:rFonts w:eastAsia="等线"/>
                <w:lang w:val="en-US"/>
              </w:rPr>
            </w:pPr>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p>
        </w:tc>
        <w:tc>
          <w:tcPr>
            <w:tcW w:w="1814" w:type="pct"/>
            <w:shd w:val="clear" w:color="auto" w:fill="auto"/>
            <w:vAlign w:val="center"/>
          </w:tcPr>
          <w:p w14:paraId="561A3128" w14:textId="64FE098D" w:rsidR="002C779C" w:rsidRPr="00654C9B" w:rsidRDefault="002C779C" w:rsidP="00903BC2">
            <w:pPr>
              <w:pStyle w:val="TAC"/>
              <w:rPr>
                <w:rFonts w:eastAsia="等线"/>
                <w:lang w:val="en-US"/>
              </w:rPr>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 MHz</w:t>
            </w:r>
          </w:p>
        </w:tc>
        <w:tc>
          <w:tcPr>
            <w:tcW w:w="831" w:type="pct"/>
            <w:shd w:val="clear" w:color="auto" w:fill="auto"/>
          </w:tcPr>
          <w:p w14:paraId="45DCA9F1" w14:textId="77777777" w:rsidR="002C779C" w:rsidRPr="00654C9B" w:rsidRDefault="002C779C" w:rsidP="00903BC2">
            <w:pPr>
              <w:pStyle w:val="TAC"/>
              <w:rPr>
                <w:rFonts w:eastAsia="等线"/>
                <w:lang w:val="en-US"/>
              </w:rPr>
            </w:pPr>
            <w:r w:rsidRPr="007B6A9C">
              <w:rPr>
                <w:rFonts w:cs="Arial"/>
                <w:szCs w:val="18"/>
                <w:lang w:val="sv-SE"/>
              </w:rPr>
              <w:t>FDD</w:t>
            </w:r>
          </w:p>
        </w:tc>
      </w:tr>
      <w:tr w:rsidR="002C779C" w14:paraId="370927F2" w14:textId="77777777" w:rsidTr="009042D1">
        <w:trPr>
          <w:cantSplit/>
          <w:jc w:val="center"/>
        </w:trPr>
        <w:tc>
          <w:tcPr>
            <w:tcW w:w="670" w:type="pct"/>
            <w:shd w:val="clear" w:color="auto" w:fill="auto"/>
            <w:vAlign w:val="center"/>
          </w:tcPr>
          <w:p w14:paraId="19D1C2CC" w14:textId="3AB88B56" w:rsidR="002C779C" w:rsidRPr="00654C9B" w:rsidRDefault="002C779C" w:rsidP="00903BC2">
            <w:pPr>
              <w:pStyle w:val="TAC"/>
              <w:rPr>
                <w:rFonts w:eastAsia="等线"/>
                <w:lang w:val="en-US"/>
              </w:rPr>
            </w:pPr>
            <w:r w:rsidRPr="007B6A9C">
              <w:rPr>
                <w:lang w:val="sv-SE"/>
              </w:rPr>
              <w:t>n247</w:t>
            </w:r>
            <w:r w:rsidR="009042D1">
              <w:rPr>
                <w:rFonts w:eastAsia="等线"/>
                <w:lang w:val="en-US"/>
              </w:rPr>
              <w:t xml:space="preserve"> / </w:t>
            </w:r>
            <w:r w:rsidR="009042D1" w:rsidRPr="00442463">
              <w:rPr>
                <w:rFonts w:cs="Arial"/>
                <w:szCs w:val="18"/>
                <w:lang w:val="sv-SE"/>
              </w:rPr>
              <w:t>n508</w:t>
            </w:r>
          </w:p>
        </w:tc>
        <w:tc>
          <w:tcPr>
            <w:tcW w:w="1685" w:type="pct"/>
            <w:shd w:val="clear" w:color="auto" w:fill="auto"/>
            <w:vAlign w:val="center"/>
          </w:tcPr>
          <w:p w14:paraId="1F2ACAD4" w14:textId="77777777" w:rsidR="002C779C" w:rsidRPr="00654C9B" w:rsidRDefault="002C779C" w:rsidP="00903BC2">
            <w:pPr>
              <w:pStyle w:val="TAC"/>
              <w:rPr>
                <w:rFonts w:eastAsia="等线"/>
                <w:lang w:val="en-US"/>
              </w:rPr>
            </w:pPr>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p>
        </w:tc>
        <w:tc>
          <w:tcPr>
            <w:tcW w:w="1814" w:type="pct"/>
            <w:shd w:val="clear" w:color="auto" w:fill="auto"/>
            <w:vAlign w:val="center"/>
          </w:tcPr>
          <w:p w14:paraId="47B3DBC4" w14:textId="1F67480F" w:rsidR="002C779C" w:rsidRPr="00654C9B" w:rsidRDefault="002C779C" w:rsidP="00903BC2">
            <w:pPr>
              <w:pStyle w:val="TAC"/>
              <w:rPr>
                <w:rFonts w:eastAsia="等线"/>
                <w:lang w:val="en-US"/>
              </w:rPr>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 MHz</w:t>
            </w:r>
          </w:p>
        </w:tc>
        <w:tc>
          <w:tcPr>
            <w:tcW w:w="831" w:type="pct"/>
            <w:shd w:val="clear" w:color="auto" w:fill="auto"/>
          </w:tcPr>
          <w:p w14:paraId="5A02C33F" w14:textId="77777777" w:rsidR="002C779C" w:rsidRPr="00654C9B" w:rsidRDefault="002C779C" w:rsidP="00903BC2">
            <w:pPr>
              <w:pStyle w:val="TAC"/>
              <w:rPr>
                <w:rFonts w:eastAsia="等线"/>
                <w:lang w:val="en-US"/>
              </w:rPr>
            </w:pPr>
            <w:r w:rsidRPr="007B6A9C">
              <w:rPr>
                <w:rFonts w:cs="Arial"/>
                <w:szCs w:val="18"/>
                <w:lang w:val="sv-SE"/>
              </w:rPr>
              <w:t>FDD</w:t>
            </w:r>
          </w:p>
        </w:tc>
      </w:tr>
    </w:tbl>
    <w:p w14:paraId="160AE0AA" w14:textId="3993C9D3" w:rsidR="004258CA" w:rsidRDefault="004258CA" w:rsidP="00654457">
      <w:pPr>
        <w:spacing w:beforeLines="50" w:before="120"/>
        <w:jc w:val="both"/>
        <w:rPr>
          <w:bCs/>
          <w:iCs/>
          <w:lang w:val="en-US"/>
        </w:rPr>
      </w:pPr>
      <w:r>
        <w:rPr>
          <w:rFonts w:hint="eastAsia"/>
          <w:b/>
          <w:i/>
          <w:lang w:val="en-US"/>
        </w:rPr>
        <w:t>O</w:t>
      </w:r>
      <w:r>
        <w:rPr>
          <w:b/>
          <w:i/>
          <w:lang w:val="en-US"/>
        </w:rPr>
        <w:t xml:space="preserve">bservation </w:t>
      </w:r>
      <w:r w:rsidR="00A50344">
        <w:rPr>
          <w:b/>
          <w:i/>
          <w:lang w:val="en-US"/>
        </w:rPr>
        <w:t>1-</w:t>
      </w:r>
      <w:r>
        <w:rPr>
          <w:b/>
          <w:i/>
          <w:lang w:val="en-US"/>
        </w:rPr>
        <w:t xml:space="preserve">7: </w:t>
      </w:r>
      <w:r w:rsidRPr="00A93629">
        <w:rPr>
          <w:bCs/>
          <w:i/>
          <w:lang w:val="en-US"/>
        </w:rPr>
        <w:t xml:space="preserve">Range of 10700 – 14500 MHz shall not be fragmented as it </w:t>
      </w:r>
      <w:r w:rsidR="00802CEC" w:rsidRPr="00A93629">
        <w:rPr>
          <w:bCs/>
          <w:i/>
          <w:lang w:val="en-US"/>
        </w:rPr>
        <w:t>covers</w:t>
      </w:r>
      <w:r w:rsidRPr="00A93629">
        <w:rPr>
          <w:bCs/>
          <w:i/>
          <w:lang w:val="en-US"/>
        </w:rPr>
        <w:t xml:space="preserve"> Ku bands. This range is already assigned to FR2-NTN.</w:t>
      </w:r>
    </w:p>
    <w:p w14:paraId="05CB7960" w14:textId="6B8ADBA9" w:rsidR="001B74DC" w:rsidRPr="007801DE" w:rsidRDefault="002C779C" w:rsidP="007801DE">
      <w:pPr>
        <w:jc w:val="both"/>
        <w:rPr>
          <w:bCs/>
          <w:iCs/>
          <w:lang w:val="en-US"/>
        </w:rPr>
      </w:pPr>
      <w:r w:rsidRPr="0079464D">
        <w:rPr>
          <w:bCs/>
          <w:iCs/>
          <w:lang w:val="en-US"/>
        </w:rPr>
        <w:t xml:space="preserve">Therefore, it is </w:t>
      </w:r>
      <w:r w:rsidRPr="009053E3">
        <w:rPr>
          <w:bCs/>
          <w:iCs/>
          <w:lang w:val="en-US"/>
        </w:rPr>
        <w:t>suggested</w:t>
      </w:r>
      <w:r w:rsidRPr="00810B80">
        <w:rPr>
          <w:bCs/>
          <w:iCs/>
          <w:lang w:val="en-US"/>
        </w:rPr>
        <w:t xml:space="preserve"> to investigate</w:t>
      </w:r>
      <w:r w:rsidRPr="004258CA">
        <w:rPr>
          <w:bCs/>
          <w:iCs/>
          <w:lang w:val="en-US"/>
        </w:rPr>
        <w:t xml:space="preserve"> </w:t>
      </w:r>
      <w:r w:rsidR="0079464D" w:rsidRPr="004258CA">
        <w:rPr>
          <w:bCs/>
          <w:iCs/>
          <w:lang w:val="en-US"/>
        </w:rPr>
        <w:t>Frequency Ranges framework</w:t>
      </w:r>
      <w:r w:rsidR="0079464D" w:rsidRPr="001B74DC">
        <w:rPr>
          <w:bCs/>
          <w:iCs/>
          <w:lang w:val="en-US"/>
        </w:rPr>
        <w:t xml:space="preserve"> for </w:t>
      </w:r>
      <w:r w:rsidR="0079464D" w:rsidRPr="00E272BB">
        <w:rPr>
          <w:bCs/>
          <w:iCs/>
          <w:lang w:val="en-US"/>
        </w:rPr>
        <w:t>6G without</w:t>
      </w:r>
      <w:r w:rsidR="0079464D" w:rsidRPr="00965770">
        <w:rPr>
          <w:bCs/>
          <w:iCs/>
          <w:lang w:val="en-US"/>
        </w:rPr>
        <w:t xml:space="preserve"> </w:t>
      </w:r>
      <w:r w:rsidR="0079464D" w:rsidRPr="00CE4EE3">
        <w:rPr>
          <w:bCs/>
          <w:iCs/>
          <w:lang w:val="en-US"/>
        </w:rPr>
        <w:t>consideration of any new (</w:t>
      </w:r>
      <w:r w:rsidR="0079464D" w:rsidRPr="00606FBC">
        <w:rPr>
          <w:bCs/>
          <w:iCs/>
          <w:lang w:val="en-US"/>
        </w:rPr>
        <w:t>e.g., FR3</w:t>
      </w:r>
      <w:r w:rsidR="0079464D" w:rsidRPr="0079464D">
        <w:rPr>
          <w:bCs/>
          <w:iCs/>
          <w:lang w:val="en-US"/>
        </w:rPr>
        <w:t>) terminology introduced</w:t>
      </w:r>
      <w:r w:rsidR="001B74DC">
        <w:rPr>
          <w:bCs/>
          <w:iCs/>
          <w:lang w:val="en-US"/>
        </w:rPr>
        <w:t xml:space="preserve"> as it would only further complicate the overall picture</w:t>
      </w:r>
      <w:r w:rsidR="0079464D" w:rsidRPr="001B74DC">
        <w:rPr>
          <w:bCs/>
          <w:iCs/>
          <w:lang w:val="en-US"/>
        </w:rPr>
        <w:t>.</w:t>
      </w:r>
    </w:p>
    <w:p w14:paraId="345D1F80" w14:textId="5D0EEABA" w:rsidR="002B6C5D" w:rsidRPr="00870A1B" w:rsidRDefault="002B6C5D" w:rsidP="009F6E15">
      <w:pPr>
        <w:jc w:val="both"/>
      </w:pPr>
      <w:r w:rsidRPr="00B76296">
        <w:rPr>
          <w:b/>
          <w:i/>
          <w:lang w:val="en-US" w:eastAsia="en-US"/>
        </w:rPr>
        <w:t xml:space="preserve">Proposal </w:t>
      </w:r>
      <w:r w:rsidR="00A50344">
        <w:rPr>
          <w:b/>
          <w:i/>
          <w:lang w:val="en-US" w:eastAsia="en-US"/>
        </w:rPr>
        <w:t>1-</w:t>
      </w:r>
      <w:r w:rsidRPr="00B76296">
        <w:rPr>
          <w:b/>
          <w:i/>
          <w:lang w:val="en-US" w:eastAsia="en-US"/>
        </w:rPr>
        <w:t xml:space="preserve">3: </w:t>
      </w:r>
      <w:r w:rsidRPr="00B76296">
        <w:rPr>
          <w:bCs/>
          <w:i/>
          <w:lang w:val="en-US" w:eastAsia="en-US"/>
        </w:rPr>
        <w:t xml:space="preserve">Refrain from introducing FR3 to cover </w:t>
      </w:r>
      <w:r w:rsidR="008B70C9" w:rsidRPr="00B76296">
        <w:rPr>
          <w:bCs/>
        </w:rPr>
        <w:t xml:space="preserve">any frequency range within 7 </w:t>
      </w:r>
      <w:r w:rsidR="008B70C9" w:rsidRPr="00CE4EE3">
        <w:rPr>
          <w:bCs/>
        </w:rPr>
        <w:t xml:space="preserve">– 24 </w:t>
      </w:r>
      <w:r w:rsidR="008B70C9" w:rsidRPr="00606FBC">
        <w:rPr>
          <w:bCs/>
        </w:rPr>
        <w:t>GHz</w:t>
      </w:r>
      <w:r w:rsidR="00E8677F" w:rsidRPr="008B70C9">
        <w:rPr>
          <w:bCs/>
          <w:iCs/>
          <w:lang w:val="en-US"/>
        </w:rPr>
        <w:t>.</w:t>
      </w:r>
      <w:r w:rsidR="00802CEC">
        <w:rPr>
          <w:bCs/>
          <w:iCs/>
          <w:lang w:val="en-US"/>
        </w:rPr>
        <w:t xml:space="preserve"> </w:t>
      </w:r>
    </w:p>
    <w:p w14:paraId="38095BB5" w14:textId="375CAB1C" w:rsidR="00406321" w:rsidRDefault="000572CE" w:rsidP="009F6E15">
      <w:pPr>
        <w:jc w:val="both"/>
        <w:rPr>
          <w:bCs/>
          <w:iCs/>
          <w:lang w:val="en-US"/>
        </w:rPr>
      </w:pPr>
      <w:r>
        <w:rPr>
          <w:bCs/>
          <w:iCs/>
          <w:lang w:val="en-US"/>
        </w:rPr>
        <w:t>I</w:t>
      </w:r>
      <w:r w:rsidR="00A56E8C">
        <w:rPr>
          <w:bCs/>
          <w:iCs/>
          <w:lang w:val="en-US"/>
        </w:rPr>
        <w:t xml:space="preserve">t </w:t>
      </w:r>
      <w:r>
        <w:rPr>
          <w:bCs/>
          <w:iCs/>
          <w:lang w:val="en-US"/>
        </w:rPr>
        <w:t xml:space="preserve">can </w:t>
      </w:r>
      <w:r w:rsidR="00A56E8C">
        <w:rPr>
          <w:bCs/>
          <w:iCs/>
          <w:lang w:val="en-US"/>
        </w:rPr>
        <w:t xml:space="preserve">be discussed whether </w:t>
      </w:r>
      <w:r>
        <w:rPr>
          <w:bCs/>
          <w:iCs/>
          <w:lang w:val="en-US"/>
        </w:rPr>
        <w:t>it would be reasonable to consider FR1-NTN and FR2-NTN ranges are starting point for 6G conducted requirements, and 6G OTA requirements, respectively.</w:t>
      </w:r>
    </w:p>
    <w:p w14:paraId="4299B4E8" w14:textId="77777777" w:rsidR="008B7FE8" w:rsidRDefault="008B7FE8" w:rsidP="008B7FE8">
      <w:pPr>
        <w:pStyle w:val="3"/>
        <w:jc w:val="both"/>
      </w:pPr>
      <w:r w:rsidRPr="001B6DAD">
        <w:t>Framework on impact of updated regulations to the defined bands</w:t>
      </w:r>
    </w:p>
    <w:p w14:paraId="2CE6FD77" w14:textId="69C9AAA5" w:rsidR="001B6DAD" w:rsidRDefault="001B6DAD" w:rsidP="00C569DC">
      <w:pPr>
        <w:pStyle w:val="4"/>
        <w:tabs>
          <w:tab w:val="clear" w:pos="1299"/>
          <w:tab w:val="num" w:pos="993"/>
        </w:tabs>
        <w:ind w:hanging="1299"/>
      </w:pPr>
      <w:r w:rsidRPr="001B6DAD">
        <w:t xml:space="preserve">In-band </w:t>
      </w:r>
      <w:r w:rsidR="00B93819">
        <w:t>s</w:t>
      </w:r>
      <w:r w:rsidRPr="001B6DAD">
        <w:t xml:space="preserve">pectrum </w:t>
      </w:r>
      <w:r w:rsidR="00B93819">
        <w:t>a</w:t>
      </w:r>
      <w:r w:rsidRPr="001B6DAD">
        <w:t xml:space="preserve">llocation with </w:t>
      </w:r>
      <w:r w:rsidR="00B93819">
        <w:t>a</w:t>
      </w:r>
      <w:r w:rsidRPr="001B6DAD">
        <w:t xml:space="preserve">ccess </w:t>
      </w:r>
      <w:r w:rsidR="00B93819">
        <w:t>r</w:t>
      </w:r>
      <w:r w:rsidRPr="001B6DAD">
        <w:t>estrictions</w:t>
      </w:r>
    </w:p>
    <w:p w14:paraId="018DDC57" w14:textId="05AD1E61" w:rsidR="00B671D8" w:rsidRDefault="00B150A7" w:rsidP="007334BF">
      <w:pPr>
        <w:jc w:val="both"/>
        <w:rPr>
          <w:lang w:val="en-US"/>
        </w:rPr>
      </w:pPr>
      <w:r w:rsidRPr="00B150A7">
        <w:rPr>
          <w:lang w:val="en-US"/>
        </w:rPr>
        <w:t xml:space="preserve">The n77 band deployments in the US and Canada were discussed extensively in </w:t>
      </w:r>
      <w:r>
        <w:rPr>
          <w:lang w:val="en-US"/>
        </w:rPr>
        <w:t>previous releases</w:t>
      </w:r>
      <w:r w:rsidRPr="00B150A7">
        <w:rPr>
          <w:lang w:val="en-US"/>
        </w:rPr>
        <w:t>. The figure below illustrates the background scenario</w:t>
      </w:r>
      <w:r w:rsidR="001A0F74">
        <w:rPr>
          <w:lang w:val="en-US"/>
        </w:rPr>
        <w:t xml:space="preserve"> (figure cited from </w:t>
      </w:r>
      <w:r w:rsidR="001A0F74" w:rsidRPr="001A0F74">
        <w:rPr>
          <w:lang w:val="en-US"/>
        </w:rPr>
        <w:t>R4-2206568</w:t>
      </w:r>
      <w:r w:rsidR="006566E8">
        <w:rPr>
          <w:lang w:val="en-US"/>
        </w:rPr>
        <w:t>, LS to RAN2</w:t>
      </w:r>
      <w:r w:rsidR="001A0F74">
        <w:rPr>
          <w:lang w:val="en-US"/>
        </w:rPr>
        <w:t>)</w:t>
      </w:r>
      <w:r w:rsidRPr="00B150A7">
        <w:rPr>
          <w:lang w:val="en-US"/>
        </w:rPr>
        <w:t>.</w:t>
      </w:r>
    </w:p>
    <w:p w14:paraId="3C8270D2" w14:textId="6A21CBA8" w:rsidR="001B6DAD" w:rsidRDefault="00B671D8" w:rsidP="00B671D8">
      <w:pPr>
        <w:jc w:val="center"/>
        <w:rPr>
          <w:lang w:val="en-US"/>
        </w:rPr>
      </w:pPr>
      <w:r w:rsidRPr="00F21089">
        <w:rPr>
          <w:noProof/>
        </w:rPr>
        <w:lastRenderedPageBreak/>
        <w:drawing>
          <wp:inline distT="0" distB="0" distL="0" distR="0" wp14:anchorId="60D64E56" wp14:editId="0527BEE1">
            <wp:extent cx="3633787" cy="1345191"/>
            <wp:effectExtent l="0" t="0" r="5080" b="762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stretch>
                      <a:fillRect/>
                    </a:stretch>
                  </pic:blipFill>
                  <pic:spPr>
                    <a:xfrm>
                      <a:off x="0" y="0"/>
                      <a:ext cx="3651706" cy="1351824"/>
                    </a:xfrm>
                    <a:prstGeom prst="rect">
                      <a:avLst/>
                    </a:prstGeom>
                  </pic:spPr>
                </pic:pic>
              </a:graphicData>
            </a:graphic>
          </wp:inline>
        </w:drawing>
      </w:r>
    </w:p>
    <w:p w14:paraId="740DD641" w14:textId="467E3CC6" w:rsidR="0040365B" w:rsidRPr="0040365B" w:rsidRDefault="0040365B" w:rsidP="0040365B">
      <w:pPr>
        <w:spacing w:after="120"/>
        <w:jc w:val="both"/>
        <w:rPr>
          <w:lang w:val="en-US"/>
        </w:rPr>
      </w:pPr>
      <w:bookmarkStart w:id="4" w:name="OLE_LINK1"/>
      <w:r w:rsidRPr="0040365B">
        <w:rPr>
          <w:lang w:val="en-US"/>
        </w:rPr>
        <w:t>NR Band n77 was initially defined in 3GPP Rel</w:t>
      </w:r>
      <w:r>
        <w:rPr>
          <w:lang w:val="en-US"/>
        </w:rPr>
        <w:t>-</w:t>
      </w:r>
      <w:r w:rsidRPr="0040365B">
        <w:rPr>
          <w:lang w:val="en-US"/>
        </w:rPr>
        <w:t>15 as a TDD band spanning 3300</w:t>
      </w:r>
      <w:r>
        <w:rPr>
          <w:lang w:val="en-US"/>
        </w:rPr>
        <w:t>-</w:t>
      </w:r>
      <w:r w:rsidRPr="0040365B">
        <w:rPr>
          <w:lang w:val="en-US"/>
        </w:rPr>
        <w:t xml:space="preserve">4200 MHz. In the United States, the FCC auctioned the 3700–3980 MHz range in 2020 and later </w:t>
      </w:r>
      <w:r w:rsidR="00A96C3F">
        <w:rPr>
          <w:lang w:val="en-US"/>
        </w:rPr>
        <w:t xml:space="preserve">a new spectrum segment was </w:t>
      </w:r>
      <w:r w:rsidRPr="0040365B">
        <w:rPr>
          <w:lang w:val="en-US"/>
        </w:rPr>
        <w:t xml:space="preserve">introduced </w:t>
      </w:r>
      <w:r w:rsidR="00A96C3F">
        <w:rPr>
          <w:lang w:val="en-US"/>
        </w:rPr>
        <w:t>into</w:t>
      </w:r>
      <w:r w:rsidRPr="0040365B">
        <w:rPr>
          <w:lang w:val="en-US"/>
        </w:rPr>
        <w:t xml:space="preserve"> 3450</w:t>
      </w:r>
      <w:r>
        <w:rPr>
          <w:lang w:val="en-US"/>
        </w:rPr>
        <w:t>-</w:t>
      </w:r>
      <w:r w:rsidRPr="0040365B">
        <w:rPr>
          <w:lang w:val="en-US"/>
        </w:rPr>
        <w:t xml:space="preserve">3550 MHz in 2021. A key </w:t>
      </w:r>
      <w:r w:rsidR="00A96C3F">
        <w:rPr>
          <w:lang w:val="en-US"/>
        </w:rPr>
        <w:t xml:space="preserve">issue </w:t>
      </w:r>
      <w:r w:rsidRPr="0040365B">
        <w:rPr>
          <w:lang w:val="en-US"/>
        </w:rPr>
        <w:t xml:space="preserve">was that n77 UEs </w:t>
      </w:r>
      <w:r w:rsidR="00A96C3F">
        <w:rPr>
          <w:lang w:val="en-US"/>
        </w:rPr>
        <w:t xml:space="preserve">certified only for the original spectrum segment, i.e., 3700-3980 MHz, </w:t>
      </w:r>
      <w:r w:rsidRPr="0040365B">
        <w:rPr>
          <w:lang w:val="en-US"/>
        </w:rPr>
        <w:t>would not be permitted to camp on cells operating in the 3450</w:t>
      </w:r>
      <w:r>
        <w:rPr>
          <w:lang w:val="en-US"/>
        </w:rPr>
        <w:t>-</w:t>
      </w:r>
      <w:r w:rsidRPr="0040365B">
        <w:rPr>
          <w:lang w:val="en-US"/>
        </w:rPr>
        <w:t>3550 MHz segment</w:t>
      </w:r>
      <w:r w:rsidR="00A96C3F">
        <w:rPr>
          <w:lang w:val="en-US"/>
        </w:rPr>
        <w:t>, while n77 UEs certified for both of the original and new segments are allowed to camp on both cells (segments)</w:t>
      </w:r>
      <w:r w:rsidRPr="0040365B">
        <w:rPr>
          <w:lang w:val="en-US"/>
        </w:rPr>
        <w:t xml:space="preserve"> Since FCC type approval is mandatory for the U.S. market, a new signaling mechanism became necessary</w:t>
      </w:r>
      <w:r w:rsidR="00A96C3F">
        <w:rPr>
          <w:lang w:val="en-US"/>
        </w:rPr>
        <w:t xml:space="preserve"> in order to meet the above conditions</w:t>
      </w:r>
      <w:r w:rsidRPr="0040365B">
        <w:rPr>
          <w:lang w:val="en-US"/>
        </w:rPr>
        <w:t>.</w:t>
      </w:r>
    </w:p>
    <w:p w14:paraId="51E16124" w14:textId="192B3F96" w:rsidR="0040365B" w:rsidRPr="0040365B" w:rsidRDefault="0040365B" w:rsidP="0040365B">
      <w:pPr>
        <w:spacing w:after="120"/>
        <w:jc w:val="both"/>
        <w:rPr>
          <w:lang w:val="en-US"/>
        </w:rPr>
      </w:pPr>
      <w:r w:rsidRPr="0040365B">
        <w:rPr>
          <w:lang w:val="en-US"/>
        </w:rPr>
        <w:t xml:space="preserve">To address this, 3GPP introduced in Rel-16 a UE capability (extendedBand-n77) and a </w:t>
      </w:r>
      <w:r w:rsidR="0055120A">
        <w:rPr>
          <w:lang w:val="en-US"/>
        </w:rPr>
        <w:t>new</w:t>
      </w:r>
      <w:r w:rsidR="0055120A" w:rsidRPr="0040365B">
        <w:rPr>
          <w:lang w:val="en-US"/>
        </w:rPr>
        <w:t xml:space="preserve"> </w:t>
      </w:r>
      <w:r w:rsidRPr="0040365B">
        <w:rPr>
          <w:lang w:val="en-US"/>
        </w:rPr>
        <w:t>Network Signaling (NS) value</w:t>
      </w:r>
      <w:r w:rsidR="0055120A">
        <w:rPr>
          <w:lang w:val="en-US"/>
        </w:rPr>
        <w:t>, i.e., 55</w:t>
      </w:r>
      <w:r w:rsidRPr="0040365B">
        <w:rPr>
          <w:lang w:val="en-US"/>
        </w:rPr>
        <w:t>. The capability bit explicitly indicates support for the 3450</w:t>
      </w:r>
      <w:r>
        <w:rPr>
          <w:lang w:val="en-US"/>
        </w:rPr>
        <w:t>-</w:t>
      </w:r>
      <w:r w:rsidRPr="0040365B">
        <w:rPr>
          <w:lang w:val="en-US"/>
        </w:rPr>
        <w:t xml:space="preserve">3550 MHz range, while the NS value is used to bar non-compliant UEs from accessing cells in this segment—preventing repeated unsuccessful attachment attempts. This NS mechanism diverges from its conventional use for </w:t>
      </w:r>
      <w:r w:rsidR="0055120A">
        <w:rPr>
          <w:lang w:val="en-US"/>
        </w:rPr>
        <w:t xml:space="preserve">additional </w:t>
      </w:r>
      <w:r w:rsidRPr="0040365B">
        <w:rPr>
          <w:lang w:val="en-US"/>
        </w:rPr>
        <w:t>spurious emissions, instead</w:t>
      </w:r>
      <w:r w:rsidR="0055120A">
        <w:rPr>
          <w:lang w:val="en-US"/>
        </w:rPr>
        <w:t>,</w:t>
      </w:r>
      <w:r w:rsidRPr="0040365B">
        <w:rPr>
          <w:lang w:val="en-US"/>
        </w:rPr>
        <w:t xml:space="preserve"> serving for access control. A similar approach was later adopted for Canada’s 3450</w:t>
      </w:r>
      <w:r>
        <w:rPr>
          <w:lang w:val="en-US"/>
        </w:rPr>
        <w:t>-</w:t>
      </w:r>
      <w:r w:rsidRPr="0040365B">
        <w:rPr>
          <w:lang w:val="en-US"/>
        </w:rPr>
        <w:t>3650 MHz spectrum.</w:t>
      </w:r>
      <w:r w:rsidR="00C23E60">
        <w:rPr>
          <w:lang w:val="en-US"/>
        </w:rPr>
        <w:t xml:space="preserve"> It is also noted that the discussion for intra band CA was even more controversial, though the details are omitted here.</w:t>
      </w:r>
    </w:p>
    <w:p w14:paraId="216FFBF4" w14:textId="2B3315C4" w:rsidR="0040365B" w:rsidRDefault="0040365B" w:rsidP="0040365B">
      <w:pPr>
        <w:spacing w:after="120"/>
        <w:jc w:val="both"/>
        <w:rPr>
          <w:lang w:val="en-US"/>
        </w:rPr>
      </w:pPr>
      <w:r w:rsidRPr="0040365B">
        <w:rPr>
          <w:lang w:val="en-US"/>
        </w:rPr>
        <w:t xml:space="preserve">These band-specific </w:t>
      </w:r>
      <w:r w:rsidR="00C23E60">
        <w:rPr>
          <w:lang w:val="en-US"/>
        </w:rPr>
        <w:t>issue</w:t>
      </w:r>
      <w:r w:rsidR="00C23E60" w:rsidRPr="0040365B">
        <w:rPr>
          <w:lang w:val="en-US"/>
        </w:rPr>
        <w:t xml:space="preserve">s </w:t>
      </w:r>
      <w:r w:rsidRPr="0040365B">
        <w:rPr>
          <w:lang w:val="en-US"/>
        </w:rPr>
        <w:t>highlighted a broader challenge: the need to handle increasing regional spectrum fragmentation and sub-band allocations in a scalable manner. Consequently, a RAN-level study item was established in Rel-18, documented in TR 38.893, to analyze root causes and evaluate generalized solutions.</w:t>
      </w:r>
      <w:r>
        <w:rPr>
          <w:lang w:val="en-US"/>
        </w:rPr>
        <w:t xml:space="preserve"> </w:t>
      </w:r>
    </w:p>
    <w:p w14:paraId="275761FE" w14:textId="3756B203" w:rsidR="007F0D92" w:rsidRPr="00D26CBE" w:rsidRDefault="0040365B" w:rsidP="0040365B">
      <w:pPr>
        <w:spacing w:after="120"/>
        <w:jc w:val="both"/>
        <w:rPr>
          <w:lang w:val="en-US"/>
        </w:rPr>
      </w:pPr>
      <w:r w:rsidRPr="0040365B">
        <w:rPr>
          <w:lang w:val="en-US"/>
        </w:rPr>
        <w:t>The root causes identified include</w:t>
      </w:r>
      <w:r w:rsidR="007F0D92">
        <w:rPr>
          <w:lang w:val="en-US"/>
        </w:rPr>
        <w:t>:</w:t>
      </w:r>
    </w:p>
    <w:bookmarkEnd w:id="4"/>
    <w:p w14:paraId="5E571235" w14:textId="77777777" w:rsidR="007F0D92" w:rsidRPr="00D26CBE" w:rsidRDefault="007F0D92" w:rsidP="007F0D92">
      <w:pPr>
        <w:pStyle w:val="B10"/>
        <w:spacing w:after="0"/>
        <w:rPr>
          <w:lang w:val="en-US"/>
        </w:rPr>
      </w:pPr>
      <w:r>
        <w:rPr>
          <w:lang w:val="en-US"/>
        </w:rPr>
        <w:t>1.</w:t>
      </w:r>
      <w:r>
        <w:rPr>
          <w:lang w:val="en-US"/>
        </w:rPr>
        <w:tab/>
        <w:t xml:space="preserve">A regional </w:t>
      </w:r>
      <w:r w:rsidRPr="00D26CBE">
        <w:rPr>
          <w:lang w:val="en-US"/>
        </w:rPr>
        <w:t xml:space="preserve">regulator </w:t>
      </w:r>
      <w:r>
        <w:rPr>
          <w:lang w:val="en-US"/>
        </w:rPr>
        <w:t xml:space="preserve">makes an initial frequency allocation of </w:t>
      </w:r>
      <w:r w:rsidRPr="00D26CBE">
        <w:rPr>
          <w:lang w:val="en-US"/>
        </w:rPr>
        <w:t xml:space="preserve">portions/subsets of the </w:t>
      </w:r>
      <w:r>
        <w:rPr>
          <w:lang w:val="en-US"/>
        </w:rPr>
        <w:t xml:space="preserve">3GPP </w:t>
      </w:r>
      <w:r w:rsidRPr="00D26CBE">
        <w:rPr>
          <w:lang w:val="en-US"/>
        </w:rPr>
        <w:t>band</w:t>
      </w:r>
      <w:r>
        <w:rPr>
          <w:lang w:val="en-US"/>
        </w:rPr>
        <w:t>, i.e., not including the entire band</w:t>
      </w:r>
    </w:p>
    <w:p w14:paraId="4D62594A" w14:textId="77777777" w:rsidR="007F0D92" w:rsidRDefault="007F0D92" w:rsidP="007F0D92">
      <w:pPr>
        <w:pStyle w:val="B10"/>
        <w:spacing w:after="0"/>
        <w:rPr>
          <w:lang w:val="en-US"/>
        </w:rPr>
      </w:pPr>
      <w:r>
        <w:rPr>
          <w:lang w:val="en-US"/>
        </w:rPr>
        <w:t>2.</w:t>
      </w:r>
      <w:r>
        <w:rPr>
          <w:lang w:val="en-US"/>
        </w:rPr>
        <w:tab/>
        <w:t>The region requires UE certification for all UEs operating within the borders of the region.</w:t>
      </w:r>
    </w:p>
    <w:p w14:paraId="51084426" w14:textId="77777777" w:rsidR="007F0D92" w:rsidRDefault="007F0D92" w:rsidP="007F0D92">
      <w:pPr>
        <w:pStyle w:val="B10"/>
        <w:spacing w:after="0"/>
        <w:rPr>
          <w:lang w:val="en-US"/>
        </w:rPr>
      </w:pPr>
      <w:r>
        <w:rPr>
          <w:lang w:val="en-US"/>
        </w:rPr>
        <w:t>3.</w:t>
      </w:r>
      <w:r>
        <w:rPr>
          <w:lang w:val="en-US"/>
        </w:rPr>
        <w:tab/>
        <w:t>The regional certification only applies to the frequency allocation at the time of certification.</w:t>
      </w:r>
    </w:p>
    <w:p w14:paraId="452B3E98" w14:textId="77777777" w:rsidR="007F0D92" w:rsidRPr="00D26CBE" w:rsidRDefault="007F0D92" w:rsidP="007F0D92">
      <w:pPr>
        <w:pStyle w:val="B10"/>
        <w:spacing w:after="0"/>
        <w:rPr>
          <w:lang w:val="en-US"/>
        </w:rPr>
      </w:pPr>
      <w:r>
        <w:rPr>
          <w:lang w:val="en-US"/>
        </w:rPr>
        <w:t>4.</w:t>
      </w:r>
      <w:r>
        <w:rPr>
          <w:lang w:val="en-US"/>
        </w:rPr>
        <w:tab/>
        <w:t>The UE must confine its operation to the frequency band for which it was certified.</w:t>
      </w:r>
    </w:p>
    <w:p w14:paraId="270D306D" w14:textId="77777777" w:rsidR="007F0D92" w:rsidRDefault="007F0D92" w:rsidP="007F0D92">
      <w:pPr>
        <w:pStyle w:val="B10"/>
        <w:spacing w:after="0"/>
        <w:rPr>
          <w:lang w:val="en-US"/>
        </w:rPr>
      </w:pPr>
      <w:r>
        <w:rPr>
          <w:lang w:val="en-US"/>
        </w:rPr>
        <w:t>5.</w:t>
      </w:r>
      <w:r>
        <w:rPr>
          <w:lang w:val="en-US"/>
        </w:rPr>
        <w:tab/>
        <w:t>The regional regulator subsequently allocates other portions/</w:t>
      </w:r>
      <w:r w:rsidRPr="00D26CBE">
        <w:rPr>
          <w:lang w:val="en-US"/>
        </w:rPr>
        <w:t>subsets of the band</w:t>
      </w:r>
      <w:r>
        <w:rPr>
          <w:lang w:val="en-US"/>
        </w:rPr>
        <w:t xml:space="preserve"> [and/or regulations change within the existing sub-bands]</w:t>
      </w:r>
      <w:r w:rsidRPr="00D26CBE">
        <w:rPr>
          <w:lang w:val="en-US"/>
        </w:rPr>
        <w:t>.</w:t>
      </w:r>
    </w:p>
    <w:p w14:paraId="40078BF5" w14:textId="77777777" w:rsidR="007F0D92" w:rsidRDefault="007F0D92" w:rsidP="007F0D92">
      <w:pPr>
        <w:pStyle w:val="B10"/>
        <w:rPr>
          <w:lang w:val="en-US"/>
        </w:rPr>
      </w:pPr>
      <w:r>
        <w:rPr>
          <w:lang w:val="en-US"/>
        </w:rPr>
        <w:t>6.</w:t>
      </w:r>
      <w:r>
        <w:rPr>
          <w:lang w:val="en-US"/>
        </w:rPr>
        <w:tab/>
        <w:t>Newer UEs are certified for both the original allocation and subsequent allocations.</w:t>
      </w:r>
    </w:p>
    <w:p w14:paraId="1F9ACB56" w14:textId="77777777" w:rsidR="004C2285" w:rsidRPr="004C2285" w:rsidRDefault="004C2285" w:rsidP="004C2285">
      <w:pPr>
        <w:spacing w:afterLines="50" w:after="120"/>
        <w:jc w:val="both"/>
        <w:rPr>
          <w:lang w:val="en-US"/>
        </w:rPr>
      </w:pPr>
      <w:r w:rsidRPr="004C2285">
        <w:rPr>
          <w:lang w:val="en-US"/>
        </w:rPr>
        <w:t>Several approaches were discussed for addressing regional sub-band requirements, including:</w:t>
      </w:r>
    </w:p>
    <w:p w14:paraId="10776408" w14:textId="77777777" w:rsidR="004C2285" w:rsidRPr="004C2285" w:rsidRDefault="004C2285" w:rsidP="00896727">
      <w:pPr>
        <w:pStyle w:val="afff0"/>
        <w:numPr>
          <w:ilvl w:val="0"/>
          <w:numId w:val="10"/>
        </w:numPr>
        <w:ind w:firstLineChars="0"/>
        <w:rPr>
          <w:rFonts w:ascii="Times New Roman" w:hAnsi="Times New Roman"/>
          <w:sz w:val="20"/>
          <w:szCs w:val="20"/>
          <w:lang w:val="en-US"/>
        </w:rPr>
      </w:pPr>
      <w:r w:rsidRPr="004C2285">
        <w:rPr>
          <w:rFonts w:ascii="Times New Roman" w:hAnsi="Times New Roman"/>
          <w:sz w:val="20"/>
          <w:szCs w:val="20"/>
          <w:lang w:val="en-US"/>
        </w:rPr>
        <w:t>Solution A: Introducing a new band for the sub-band</w:t>
      </w:r>
    </w:p>
    <w:p w14:paraId="4F454CD0" w14:textId="77777777" w:rsidR="004C2285" w:rsidRPr="004C2285" w:rsidRDefault="004C2285" w:rsidP="00896727">
      <w:pPr>
        <w:pStyle w:val="afff0"/>
        <w:numPr>
          <w:ilvl w:val="0"/>
          <w:numId w:val="10"/>
        </w:numPr>
        <w:ind w:firstLineChars="0"/>
        <w:rPr>
          <w:rFonts w:ascii="Times New Roman" w:hAnsi="Times New Roman"/>
          <w:sz w:val="20"/>
          <w:szCs w:val="20"/>
          <w:lang w:val="en-US"/>
        </w:rPr>
      </w:pPr>
      <w:r w:rsidRPr="004C2285">
        <w:rPr>
          <w:rFonts w:ascii="Times New Roman" w:hAnsi="Times New Roman"/>
          <w:sz w:val="20"/>
          <w:szCs w:val="20"/>
          <w:lang w:val="en-US"/>
        </w:rPr>
        <w:t>Solution B: Assigning a new band number</w:t>
      </w:r>
    </w:p>
    <w:p w14:paraId="30A0B376" w14:textId="77777777" w:rsidR="004C2285" w:rsidRPr="004C2285" w:rsidRDefault="004C2285" w:rsidP="00896727">
      <w:pPr>
        <w:pStyle w:val="afff0"/>
        <w:numPr>
          <w:ilvl w:val="0"/>
          <w:numId w:val="10"/>
        </w:numPr>
        <w:spacing w:afterLines="50" w:after="120"/>
        <w:ind w:firstLineChars="0"/>
        <w:rPr>
          <w:rFonts w:ascii="Times New Roman" w:hAnsi="Times New Roman"/>
          <w:sz w:val="20"/>
          <w:szCs w:val="20"/>
          <w:lang w:val="en-US"/>
        </w:rPr>
      </w:pPr>
      <w:r w:rsidRPr="004C2285">
        <w:rPr>
          <w:rFonts w:ascii="Times New Roman" w:hAnsi="Times New Roman"/>
          <w:sz w:val="20"/>
          <w:szCs w:val="20"/>
          <w:lang w:val="en-US"/>
        </w:rPr>
        <w:t>Solution C: Reusing the existing NR band number with new signaling</w:t>
      </w:r>
    </w:p>
    <w:p w14:paraId="20117EED" w14:textId="57821B4A" w:rsidR="004C2285" w:rsidRPr="004C2285" w:rsidRDefault="0040365B" w:rsidP="004C2285">
      <w:pPr>
        <w:jc w:val="both"/>
        <w:rPr>
          <w:lang w:val="en-US"/>
        </w:rPr>
      </w:pPr>
      <w:r w:rsidRPr="0040365B">
        <w:rPr>
          <w:lang w:val="en-US"/>
        </w:rPr>
        <w:t>Due to time constraints, no generalized mechanism was finalized in 5G. The TR instead emphasizes ensuring consistent UE behavior both within and outside region-specific sub-bands.</w:t>
      </w:r>
      <w:r>
        <w:rPr>
          <w:lang w:val="en-US"/>
        </w:rPr>
        <w:t xml:space="preserve"> </w:t>
      </w:r>
    </w:p>
    <w:p w14:paraId="0B80EE21" w14:textId="5DF99465" w:rsidR="007F0D92" w:rsidRDefault="0040365B" w:rsidP="004C2285">
      <w:pPr>
        <w:jc w:val="both"/>
        <w:rPr>
          <w:lang w:val="en-US"/>
        </w:rPr>
      </w:pPr>
      <w:r w:rsidRPr="0040365B">
        <w:rPr>
          <w:lang w:val="en-US"/>
        </w:rPr>
        <w:t>As we move toward 6G, it is essential</w:t>
      </w:r>
      <w:r>
        <w:rPr>
          <w:lang w:val="en-US"/>
        </w:rPr>
        <w:t xml:space="preserve"> to</w:t>
      </w:r>
      <w:r w:rsidRPr="0040365B">
        <w:rPr>
          <w:lang w:val="en-US"/>
        </w:rPr>
        <w:t xml:space="preserve"> prioritize a unified signaling framework and certification-aware operation to enable dynamic adaptation to regional sub-band allocations, thereby reducing spectrum fragmentation and enhancing agility in cross-regional connectivity.</w:t>
      </w:r>
    </w:p>
    <w:p w14:paraId="4ABEC39A" w14:textId="2F67EAB6" w:rsidR="0040365B" w:rsidRPr="0040365B" w:rsidRDefault="0040365B" w:rsidP="004C2285">
      <w:pPr>
        <w:jc w:val="both"/>
        <w:rPr>
          <w:b/>
          <w:i/>
          <w:lang w:val="en-US" w:eastAsia="en-US"/>
        </w:rPr>
      </w:pPr>
      <w:r w:rsidRPr="005369EE">
        <w:rPr>
          <w:b/>
          <w:i/>
          <w:lang w:val="en-US" w:eastAsia="en-US"/>
        </w:rPr>
        <w:t xml:space="preserve">Proposal </w:t>
      </w:r>
      <w:r w:rsidR="00A50344">
        <w:rPr>
          <w:b/>
          <w:i/>
          <w:lang w:val="en-US" w:eastAsia="en-US"/>
        </w:rPr>
        <w:t>1-</w:t>
      </w:r>
      <w:r w:rsidR="00CE4EE3">
        <w:rPr>
          <w:b/>
          <w:i/>
          <w:lang w:val="en-US" w:eastAsia="en-US"/>
        </w:rPr>
        <w:t>4</w:t>
      </w:r>
      <w:r w:rsidRPr="005369EE">
        <w:rPr>
          <w:b/>
          <w:i/>
          <w:lang w:val="en-US" w:eastAsia="en-US"/>
        </w:rPr>
        <w:t>:</w:t>
      </w:r>
      <w:r>
        <w:rPr>
          <w:b/>
          <w:i/>
          <w:lang w:val="en-US" w:eastAsia="en-US"/>
        </w:rPr>
        <w:t xml:space="preserve"> </w:t>
      </w:r>
      <w:r w:rsidR="005A73A1" w:rsidRPr="005A73A1">
        <w:rPr>
          <w:b/>
          <w:i/>
          <w:lang w:val="en-US" w:eastAsia="en-US"/>
        </w:rPr>
        <w:t>Study in 6G to develop a unified and extensible signaling mechanism that provides flexible support for regional sub-band allocations within a single band, thereby avoiding fragmented solutions.</w:t>
      </w:r>
    </w:p>
    <w:p w14:paraId="69D9A70B" w14:textId="7639849C" w:rsidR="001B6DAD" w:rsidRDefault="008B7FE8" w:rsidP="00C569DC">
      <w:pPr>
        <w:pStyle w:val="4"/>
        <w:tabs>
          <w:tab w:val="clear" w:pos="1299"/>
          <w:tab w:val="num" w:pos="993"/>
        </w:tabs>
        <w:ind w:hanging="1299"/>
      </w:pPr>
      <w:r>
        <w:t>U</w:t>
      </w:r>
      <w:r w:rsidR="001B6DAD" w:rsidRPr="001B6DAD">
        <w:t xml:space="preserve">pdated </w:t>
      </w:r>
      <w:r>
        <w:t>additional spectrum requirements</w:t>
      </w:r>
      <w:r w:rsidR="001B6DAD" w:rsidRPr="001B6DAD">
        <w:t xml:space="preserve"> to the defined bands</w:t>
      </w:r>
    </w:p>
    <w:p w14:paraId="74A3D627" w14:textId="4EBFCE2D" w:rsidR="00635131" w:rsidRPr="00635131" w:rsidRDefault="00635131" w:rsidP="00635131">
      <w:pPr>
        <w:jc w:val="both"/>
        <w:rPr>
          <w:lang w:val="en-US"/>
        </w:rPr>
      </w:pPr>
      <w:r w:rsidRPr="00635131">
        <w:rPr>
          <w:lang w:val="en-US"/>
        </w:rPr>
        <w:t xml:space="preserve">Regulatory changes typically evolve slowly, though exceptions do occur, which can significantly impact RAN4 requirements for </w:t>
      </w:r>
      <w:r w:rsidR="008B7FE8">
        <w:rPr>
          <w:lang w:val="en-US"/>
        </w:rPr>
        <w:t xml:space="preserve">the already </w:t>
      </w:r>
      <w:r w:rsidRPr="00635131">
        <w:rPr>
          <w:lang w:val="en-US"/>
        </w:rPr>
        <w:t>defined frequency bands.</w:t>
      </w:r>
    </w:p>
    <w:p w14:paraId="6FFDD3C2" w14:textId="6C0261CB" w:rsidR="00635131" w:rsidRPr="00635131" w:rsidRDefault="008B7FE8" w:rsidP="00635131">
      <w:pPr>
        <w:jc w:val="both"/>
        <w:rPr>
          <w:lang w:val="en-US"/>
        </w:rPr>
      </w:pPr>
      <w:r>
        <w:rPr>
          <w:lang w:val="en-US"/>
        </w:rPr>
        <w:t xml:space="preserve">One of the </w:t>
      </w:r>
      <w:r w:rsidR="00635131" w:rsidRPr="00635131">
        <w:rPr>
          <w:lang w:val="en-US"/>
        </w:rPr>
        <w:t>notable example</w:t>
      </w:r>
      <w:r>
        <w:rPr>
          <w:lang w:val="en-US"/>
        </w:rPr>
        <w:t>s</w:t>
      </w:r>
      <w:r w:rsidR="00635131" w:rsidRPr="00635131">
        <w:rPr>
          <w:lang w:val="en-US"/>
        </w:rPr>
        <w:t xml:space="preserve"> </w:t>
      </w:r>
      <w:r w:rsidR="00831A22" w:rsidRPr="00635131">
        <w:rPr>
          <w:lang w:val="en-US"/>
        </w:rPr>
        <w:t>stems</w:t>
      </w:r>
      <w:r w:rsidR="00635131" w:rsidRPr="00635131">
        <w:rPr>
          <w:lang w:val="en-US"/>
        </w:rPr>
        <w:t xml:space="preserve"> from ITU WRC-19, which specified </w:t>
      </w:r>
      <w:r>
        <w:rPr>
          <w:lang w:val="en-US"/>
        </w:rPr>
        <w:t xml:space="preserve">an </w:t>
      </w:r>
      <w:r w:rsidR="00635131" w:rsidRPr="00635131">
        <w:rPr>
          <w:lang w:val="en-US"/>
        </w:rPr>
        <w:t xml:space="preserve">unwanted emission limit for IMT mobile stations operating in 24.25–27.5 GHz to protect the Earth Exploration Satellite Service (EESS) (passive) in the adjacent 23.6–24 GHz </w:t>
      </w:r>
      <w:r>
        <w:rPr>
          <w:lang w:val="en-US"/>
        </w:rPr>
        <w:t>spectrum</w:t>
      </w:r>
      <w:r w:rsidR="00635131" w:rsidRPr="00635131">
        <w:rPr>
          <w:lang w:val="en-US"/>
        </w:rPr>
        <w:t xml:space="preserve">. The limit </w:t>
      </w:r>
      <w:r>
        <w:rPr>
          <w:lang w:val="en-US"/>
        </w:rPr>
        <w:t>is</w:t>
      </w:r>
      <w:r w:rsidRPr="00635131">
        <w:rPr>
          <w:lang w:val="en-US"/>
        </w:rPr>
        <w:t xml:space="preserve"> </w:t>
      </w:r>
      <w:r w:rsidR="00635131" w:rsidRPr="00635131">
        <w:rPr>
          <w:lang w:val="en-US"/>
        </w:rPr>
        <w:t xml:space="preserve">set at -29 dBW/MHz until September 1, 2027, and will be tightened to -35 dBW/MHz thereafter. It should be noted that devices brought into use before this date remain subject to </w:t>
      </w:r>
      <w:r>
        <w:rPr>
          <w:lang w:val="en-US"/>
        </w:rPr>
        <w:t xml:space="preserve">the influence of </w:t>
      </w:r>
      <w:r w:rsidR="00635131" w:rsidRPr="00635131">
        <w:rPr>
          <w:lang w:val="en-US"/>
        </w:rPr>
        <w:t>the earlier -29 dBW/200 MHz limit.</w:t>
      </w:r>
    </w:p>
    <w:p w14:paraId="67C1BB16" w14:textId="0FB35FA0" w:rsidR="00635131" w:rsidRDefault="00635131" w:rsidP="00635131">
      <w:pPr>
        <w:spacing w:after="120"/>
        <w:jc w:val="both"/>
        <w:rPr>
          <w:lang w:val="en-US"/>
        </w:rPr>
      </w:pPr>
      <w:r w:rsidRPr="00635131">
        <w:rPr>
          <w:lang w:val="en-US"/>
        </w:rPr>
        <w:lastRenderedPageBreak/>
        <w:t>However, regional regulations in markets such as China and the EU have already implemented the more stringent spurious emission requirement of -35 dBW/200 MHz (equivalent to -5 dBm/200 MHz) ahead of the ITU</w:t>
      </w:r>
      <w:r w:rsidR="00C03AD3">
        <w:rPr>
          <w:lang w:val="en-US"/>
        </w:rPr>
        <w:t>-R</w:t>
      </w:r>
      <w:r w:rsidRPr="00635131">
        <w:rPr>
          <w:lang w:val="en-US"/>
        </w:rPr>
        <w:t xml:space="preserve"> timeline:</w:t>
      </w:r>
    </w:p>
    <w:p w14:paraId="76E8E289" w14:textId="77777777" w:rsidR="00635131" w:rsidRPr="00635131" w:rsidRDefault="00635131" w:rsidP="00896727">
      <w:pPr>
        <w:pStyle w:val="afff0"/>
        <w:numPr>
          <w:ilvl w:val="0"/>
          <w:numId w:val="11"/>
        </w:numPr>
        <w:ind w:firstLineChars="0"/>
        <w:rPr>
          <w:rFonts w:ascii="Times New Roman" w:hAnsi="Times New Roman"/>
          <w:sz w:val="20"/>
          <w:szCs w:val="21"/>
          <w:lang w:val="en-US"/>
        </w:rPr>
      </w:pPr>
      <w:r w:rsidRPr="00635131">
        <w:rPr>
          <w:rFonts w:ascii="Times New Roman" w:hAnsi="Times New Roman"/>
          <w:sz w:val="20"/>
          <w:szCs w:val="21"/>
          <w:lang w:val="en-US"/>
        </w:rPr>
        <w:t>China requires compliance with -5 dBm/200 MHz for commercial deployments.</w:t>
      </w:r>
    </w:p>
    <w:p w14:paraId="5F478C04" w14:textId="77777777" w:rsidR="00635131" w:rsidRPr="00635131" w:rsidRDefault="00635131" w:rsidP="00896727">
      <w:pPr>
        <w:pStyle w:val="afff0"/>
        <w:numPr>
          <w:ilvl w:val="0"/>
          <w:numId w:val="11"/>
        </w:numPr>
        <w:spacing w:afterLines="50" w:after="120"/>
        <w:ind w:firstLineChars="0"/>
        <w:rPr>
          <w:rFonts w:ascii="Times New Roman" w:hAnsi="Times New Roman"/>
          <w:sz w:val="20"/>
          <w:szCs w:val="21"/>
          <w:lang w:val="en-US"/>
        </w:rPr>
      </w:pPr>
      <w:r w:rsidRPr="00635131">
        <w:rPr>
          <w:rFonts w:ascii="Times New Roman" w:hAnsi="Times New Roman"/>
          <w:sz w:val="20"/>
          <w:szCs w:val="21"/>
          <w:lang w:val="en-US"/>
        </w:rPr>
        <w:t>EU Decision 2020/590 mandates -35 dBW/200 MHz (-5 dBm/200 MHz) effective January 1, 2024.</w:t>
      </w:r>
    </w:p>
    <w:p w14:paraId="56D3652C" w14:textId="47BB3003" w:rsidR="00635131" w:rsidRPr="00635131" w:rsidRDefault="00635131" w:rsidP="00635131">
      <w:pPr>
        <w:spacing w:after="120"/>
        <w:jc w:val="both"/>
        <w:rPr>
          <w:lang w:val="en-US"/>
        </w:rPr>
      </w:pPr>
      <w:r w:rsidRPr="00635131">
        <w:rPr>
          <w:lang w:val="en-US"/>
        </w:rPr>
        <w:t xml:space="preserve">To align with these regulatory developments and </w:t>
      </w:r>
      <w:r w:rsidR="00C03AD3">
        <w:rPr>
          <w:lang w:val="en-US"/>
        </w:rPr>
        <w:t xml:space="preserve">to </w:t>
      </w:r>
      <w:r w:rsidRPr="00635131">
        <w:rPr>
          <w:lang w:val="en-US"/>
        </w:rPr>
        <w:t>support commercial deployment, RAN4 introduced corresponding requirements. Key conclusions from Rel-16 regarding EESS protection include:</w:t>
      </w:r>
    </w:p>
    <w:p w14:paraId="06DD1C29" w14:textId="77777777" w:rsidR="00635131" w:rsidRPr="00635131" w:rsidRDefault="00635131" w:rsidP="00896727">
      <w:pPr>
        <w:pStyle w:val="afff0"/>
        <w:numPr>
          <w:ilvl w:val="0"/>
          <w:numId w:val="11"/>
        </w:numPr>
        <w:ind w:firstLineChars="0"/>
        <w:rPr>
          <w:rFonts w:ascii="Times New Roman" w:hAnsi="Times New Roman"/>
          <w:sz w:val="20"/>
          <w:szCs w:val="21"/>
          <w:lang w:val="en-US"/>
        </w:rPr>
      </w:pPr>
      <w:r w:rsidRPr="00635131">
        <w:rPr>
          <w:rFonts w:ascii="Times New Roman" w:hAnsi="Times New Roman"/>
          <w:sz w:val="20"/>
          <w:szCs w:val="21"/>
          <w:lang w:val="en-US"/>
        </w:rPr>
        <w:t>Introduction of a new Network Signaling (NS) value for bands n258 and n257, along with a modified Maximum Power Reduction (MPR) method and an extended scope of modified MPR.</w:t>
      </w:r>
    </w:p>
    <w:p w14:paraId="6B8DF5D5" w14:textId="77777777" w:rsidR="00635131" w:rsidRPr="00635131" w:rsidRDefault="00635131" w:rsidP="00896727">
      <w:pPr>
        <w:pStyle w:val="afff0"/>
        <w:numPr>
          <w:ilvl w:val="0"/>
          <w:numId w:val="11"/>
        </w:numPr>
        <w:ind w:firstLineChars="0"/>
        <w:rPr>
          <w:rFonts w:ascii="Times New Roman" w:hAnsi="Times New Roman"/>
          <w:sz w:val="20"/>
          <w:szCs w:val="21"/>
          <w:lang w:val="en-US"/>
        </w:rPr>
      </w:pPr>
      <w:r w:rsidRPr="00635131">
        <w:rPr>
          <w:rFonts w:ascii="Times New Roman" w:hAnsi="Times New Roman"/>
          <w:sz w:val="20"/>
          <w:szCs w:val="21"/>
          <w:lang w:val="en-US"/>
        </w:rPr>
        <w:t>Obsoleting the -8 dBm/200 MHz requirement under NS_201.</w:t>
      </w:r>
    </w:p>
    <w:p w14:paraId="401CDB46" w14:textId="77777777" w:rsidR="00635131" w:rsidRPr="00635131" w:rsidRDefault="00635131" w:rsidP="00896727">
      <w:pPr>
        <w:pStyle w:val="afff0"/>
        <w:numPr>
          <w:ilvl w:val="0"/>
          <w:numId w:val="11"/>
        </w:numPr>
        <w:ind w:firstLineChars="0"/>
        <w:rPr>
          <w:rFonts w:ascii="Times New Roman" w:hAnsi="Times New Roman"/>
          <w:sz w:val="20"/>
          <w:szCs w:val="21"/>
          <w:lang w:val="en-US"/>
        </w:rPr>
      </w:pPr>
      <w:r w:rsidRPr="00635131">
        <w:rPr>
          <w:rFonts w:ascii="Times New Roman" w:hAnsi="Times New Roman"/>
          <w:sz w:val="20"/>
          <w:szCs w:val="21"/>
          <w:lang w:val="en-US"/>
        </w:rPr>
        <w:t>Agreement to apply -5 dBm/200 MHz after September 2027, though specification updates remain pending due to lack of consensus.</w:t>
      </w:r>
    </w:p>
    <w:p w14:paraId="2E14DFAD" w14:textId="77777777" w:rsidR="00635131" w:rsidRPr="00635131" w:rsidRDefault="00635131" w:rsidP="00896727">
      <w:pPr>
        <w:pStyle w:val="afff0"/>
        <w:numPr>
          <w:ilvl w:val="0"/>
          <w:numId w:val="11"/>
        </w:numPr>
        <w:spacing w:afterLines="50" w:after="120"/>
        <w:ind w:firstLineChars="0"/>
        <w:rPr>
          <w:rFonts w:ascii="Times New Roman" w:hAnsi="Times New Roman"/>
          <w:sz w:val="20"/>
          <w:szCs w:val="21"/>
          <w:lang w:val="en-US"/>
        </w:rPr>
      </w:pPr>
      <w:r w:rsidRPr="00635131">
        <w:rPr>
          <w:rFonts w:ascii="Times New Roman" w:hAnsi="Times New Roman"/>
          <w:sz w:val="20"/>
          <w:szCs w:val="21"/>
          <w:lang w:val="en-US"/>
        </w:rPr>
        <w:t>No general agreement on mandatory support for all NS values per band, though NS_203 was made mandatory for EESS protection.</w:t>
      </w:r>
    </w:p>
    <w:p w14:paraId="71D5C21E" w14:textId="77777777" w:rsidR="00635131" w:rsidRPr="00635131" w:rsidRDefault="00635131" w:rsidP="00635131">
      <w:pPr>
        <w:spacing w:after="120"/>
        <w:jc w:val="both"/>
        <w:rPr>
          <w:lang w:val="en-US"/>
        </w:rPr>
      </w:pPr>
      <w:r w:rsidRPr="00635131">
        <w:rPr>
          <w:lang w:val="en-US"/>
        </w:rPr>
        <w:t>In Rel-19, as these requirements came into force, RAN4 further updated FR2 requirements, including:</w:t>
      </w:r>
    </w:p>
    <w:p w14:paraId="3084E3AC" w14:textId="765C8785" w:rsidR="00635131" w:rsidRPr="00635131" w:rsidRDefault="00635131" w:rsidP="00896727">
      <w:pPr>
        <w:pStyle w:val="afff0"/>
        <w:numPr>
          <w:ilvl w:val="0"/>
          <w:numId w:val="11"/>
        </w:numPr>
        <w:ind w:firstLineChars="0"/>
        <w:rPr>
          <w:rFonts w:ascii="Times New Roman" w:hAnsi="Times New Roman"/>
          <w:sz w:val="20"/>
          <w:szCs w:val="21"/>
          <w:lang w:val="en-US"/>
        </w:rPr>
      </w:pPr>
      <w:r w:rsidRPr="00635131">
        <w:rPr>
          <w:rFonts w:ascii="Times New Roman" w:hAnsi="Times New Roman"/>
          <w:sz w:val="20"/>
          <w:szCs w:val="21"/>
          <w:lang w:val="en-US"/>
        </w:rPr>
        <w:t xml:space="preserve">Revised NS_202 definition to protect legacy devices and enforce </w:t>
      </w:r>
      <w:r w:rsidR="009D393E">
        <w:rPr>
          <w:rFonts w:ascii="Times New Roman" w:hAnsi="Times New Roman"/>
          <w:sz w:val="20"/>
          <w:szCs w:val="21"/>
          <w:lang w:val="en-US"/>
        </w:rPr>
        <w:t>stringent</w:t>
      </w:r>
      <w:r w:rsidR="009D393E" w:rsidRPr="00635131">
        <w:rPr>
          <w:rFonts w:ascii="Times New Roman" w:hAnsi="Times New Roman"/>
          <w:sz w:val="20"/>
          <w:szCs w:val="21"/>
          <w:lang w:val="en-US"/>
        </w:rPr>
        <w:t xml:space="preserve"> </w:t>
      </w:r>
      <w:r w:rsidRPr="00635131">
        <w:rPr>
          <w:rFonts w:ascii="Times New Roman" w:hAnsi="Times New Roman"/>
          <w:sz w:val="20"/>
          <w:szCs w:val="21"/>
          <w:lang w:val="en-US"/>
        </w:rPr>
        <w:t>emission limit.</w:t>
      </w:r>
    </w:p>
    <w:p w14:paraId="751F112D" w14:textId="77777777" w:rsidR="00635131" w:rsidRPr="00635131" w:rsidRDefault="00635131" w:rsidP="00896727">
      <w:pPr>
        <w:pStyle w:val="afff0"/>
        <w:numPr>
          <w:ilvl w:val="0"/>
          <w:numId w:val="11"/>
        </w:numPr>
        <w:ind w:firstLineChars="0"/>
        <w:rPr>
          <w:rFonts w:ascii="Times New Roman" w:hAnsi="Times New Roman"/>
          <w:sz w:val="20"/>
          <w:szCs w:val="21"/>
          <w:lang w:val="en-US"/>
        </w:rPr>
      </w:pPr>
      <w:r w:rsidRPr="00635131">
        <w:rPr>
          <w:rFonts w:ascii="Times New Roman" w:hAnsi="Times New Roman"/>
          <w:sz w:val="20"/>
          <w:szCs w:val="21"/>
          <w:lang w:val="en-US"/>
        </w:rPr>
        <w:t>Introduction of new NS_205 for bands n257 and n258.</w:t>
      </w:r>
    </w:p>
    <w:p w14:paraId="43E2E76E" w14:textId="77777777" w:rsidR="00635131" w:rsidRPr="00635131" w:rsidRDefault="00635131" w:rsidP="00896727">
      <w:pPr>
        <w:pStyle w:val="afff0"/>
        <w:numPr>
          <w:ilvl w:val="0"/>
          <w:numId w:val="11"/>
        </w:numPr>
        <w:ind w:firstLineChars="0"/>
        <w:rPr>
          <w:rFonts w:ascii="Times New Roman" w:hAnsi="Times New Roman"/>
          <w:sz w:val="20"/>
          <w:szCs w:val="21"/>
          <w:lang w:val="en-US"/>
        </w:rPr>
      </w:pPr>
      <w:r w:rsidRPr="00635131">
        <w:rPr>
          <w:rFonts w:ascii="Times New Roman" w:hAnsi="Times New Roman"/>
          <w:sz w:val="20"/>
          <w:szCs w:val="21"/>
          <w:lang w:val="en-US"/>
        </w:rPr>
        <w:t>Addition of new A-MPR requirements for NS_205.</w:t>
      </w:r>
    </w:p>
    <w:p w14:paraId="72D53901" w14:textId="77777777" w:rsidR="00635131" w:rsidRPr="00635131" w:rsidRDefault="00635131" w:rsidP="00896727">
      <w:pPr>
        <w:pStyle w:val="afff0"/>
        <w:numPr>
          <w:ilvl w:val="0"/>
          <w:numId w:val="11"/>
        </w:numPr>
        <w:spacing w:afterLines="50" w:after="120"/>
        <w:ind w:firstLineChars="0"/>
        <w:rPr>
          <w:rFonts w:ascii="Times New Roman" w:hAnsi="Times New Roman"/>
          <w:sz w:val="20"/>
          <w:szCs w:val="21"/>
          <w:lang w:val="en-US"/>
        </w:rPr>
      </w:pPr>
      <w:r w:rsidRPr="00635131">
        <w:rPr>
          <w:rFonts w:ascii="Times New Roman" w:hAnsi="Times New Roman"/>
          <w:sz w:val="20"/>
          <w:szCs w:val="21"/>
          <w:lang w:val="en-US"/>
        </w:rPr>
        <w:t>Updates to Annex H to ensure backward compatibility for NS_202 and support for NS_205 in bands n257 and n258.</w:t>
      </w:r>
    </w:p>
    <w:p w14:paraId="114F3A8F" w14:textId="4F0188FB" w:rsidR="00635131" w:rsidRDefault="00F81DEA" w:rsidP="00635131">
      <w:pPr>
        <w:jc w:val="both"/>
        <w:rPr>
          <w:lang w:val="en-US"/>
        </w:rPr>
      </w:pPr>
      <w:r>
        <w:rPr>
          <w:lang w:val="en-US"/>
        </w:rPr>
        <w:t xml:space="preserve">One of the </w:t>
      </w:r>
      <w:r w:rsidR="00635131" w:rsidRPr="00635131">
        <w:rPr>
          <w:lang w:val="en-US"/>
        </w:rPr>
        <w:t>key issue</w:t>
      </w:r>
      <w:r>
        <w:rPr>
          <w:lang w:val="en-US"/>
        </w:rPr>
        <w:t>s</w:t>
      </w:r>
      <w:r w:rsidR="00635131" w:rsidRPr="00635131">
        <w:rPr>
          <w:lang w:val="en-US"/>
        </w:rPr>
        <w:t xml:space="preserve"> addressed during the study was whether NS support should be mandatory</w:t>
      </w:r>
      <w:r>
        <w:rPr>
          <w:lang w:val="en-US"/>
        </w:rPr>
        <w:t xml:space="preserve"> or not</w:t>
      </w:r>
      <w:r w:rsidR="00635131" w:rsidRPr="00635131">
        <w:rPr>
          <w:lang w:val="en-US"/>
        </w:rPr>
        <w:t xml:space="preserve">. Although not generally </w:t>
      </w:r>
      <w:r>
        <w:rPr>
          <w:lang w:val="en-US"/>
        </w:rPr>
        <w:t>agreed</w:t>
      </w:r>
      <w:r w:rsidR="00635131" w:rsidRPr="00635131">
        <w:rPr>
          <w:lang w:val="en-US"/>
        </w:rPr>
        <w:t>, mandatory NS was adopted for EESS protection due to regulatory necessity.</w:t>
      </w:r>
    </w:p>
    <w:p w14:paraId="5299AEC3" w14:textId="736CC909" w:rsidR="00361285" w:rsidRPr="001B6F96" w:rsidRDefault="00361285" w:rsidP="00361285">
      <w:pPr>
        <w:jc w:val="both"/>
        <w:rPr>
          <w:bCs/>
          <w:i/>
        </w:rPr>
      </w:pPr>
      <w:r>
        <w:rPr>
          <w:rFonts w:hint="eastAsia"/>
          <w:b/>
          <w:i/>
          <w:lang w:val="en-US"/>
        </w:rPr>
        <w:t>O</w:t>
      </w:r>
      <w:r>
        <w:rPr>
          <w:b/>
          <w:i/>
          <w:lang w:val="en-US"/>
        </w:rPr>
        <w:t xml:space="preserve">bservation </w:t>
      </w:r>
      <w:r w:rsidR="00A50344">
        <w:rPr>
          <w:b/>
          <w:i/>
          <w:lang w:val="en-US"/>
        </w:rPr>
        <w:t>1-</w:t>
      </w:r>
      <w:r w:rsidR="00CE4EE3">
        <w:rPr>
          <w:b/>
          <w:i/>
          <w:lang w:val="en-US"/>
        </w:rPr>
        <w:t>8</w:t>
      </w:r>
      <w:r>
        <w:rPr>
          <w:b/>
          <w:i/>
          <w:lang w:val="en-US"/>
        </w:rPr>
        <w:t xml:space="preserve">: </w:t>
      </w:r>
      <w:r>
        <w:rPr>
          <w:bCs/>
          <w:i/>
          <w:lang w:val="en-US"/>
        </w:rPr>
        <w:t xml:space="preserve">Regulation </w:t>
      </w:r>
      <w:r w:rsidR="00F81DEA">
        <w:rPr>
          <w:bCs/>
          <w:i/>
          <w:lang w:val="en-US"/>
        </w:rPr>
        <w:t xml:space="preserve">(e.g., additional spectrum emissions), </w:t>
      </w:r>
      <w:r>
        <w:rPr>
          <w:bCs/>
          <w:i/>
          <w:lang w:val="en-US"/>
        </w:rPr>
        <w:t>changes could have impact on RAN4 requirements</w:t>
      </w:r>
      <w:r w:rsidR="009279E3">
        <w:rPr>
          <w:bCs/>
          <w:i/>
          <w:lang w:val="en-US"/>
        </w:rPr>
        <w:t xml:space="preserve"> in terms of </w:t>
      </w:r>
      <w:r w:rsidR="00357F04">
        <w:rPr>
          <w:bCs/>
          <w:i/>
          <w:lang w:val="en-US"/>
        </w:rPr>
        <w:t xml:space="preserve">such as </w:t>
      </w:r>
      <w:r w:rsidR="009279E3">
        <w:rPr>
          <w:bCs/>
          <w:i/>
          <w:lang w:val="en-US"/>
        </w:rPr>
        <w:t>mandatory</w:t>
      </w:r>
      <w:r w:rsidR="00357F04">
        <w:rPr>
          <w:bCs/>
          <w:i/>
          <w:lang w:val="en-US"/>
        </w:rPr>
        <w:t xml:space="preserve">/optional, respective applicable release(s) </w:t>
      </w:r>
      <w:r>
        <w:rPr>
          <w:bCs/>
          <w:i/>
          <w:lang w:val="en-US"/>
        </w:rPr>
        <w:t>for the applicable operating bands</w:t>
      </w:r>
    </w:p>
    <w:p w14:paraId="3F9DFA60" w14:textId="60A648A8" w:rsidR="00561EA4" w:rsidRDefault="006D0F2D" w:rsidP="00635131">
      <w:pPr>
        <w:jc w:val="both"/>
      </w:pPr>
      <w:r>
        <w:t>An</w:t>
      </w:r>
      <w:r w:rsidR="00361285">
        <w:t xml:space="preserve">other example discussed recently is that Japan's regulations on spurious emissions related to PHS have been updated, which incurred a lot of discussion on the A-MPR requirements as well as the issue of </w:t>
      </w:r>
      <w:r w:rsidR="00361285" w:rsidRPr="003546A1">
        <w:rPr>
          <w:i/>
          <w:iCs/>
        </w:rPr>
        <w:t>modifiedMPR</w:t>
      </w:r>
      <w:r>
        <w:t xml:space="preserve"> such as inconsistencies across bands</w:t>
      </w:r>
      <w:r w:rsidR="00561EA4">
        <w:t xml:space="preserve"> and/or specifications (between 38.101-1 and -2) in terms of </w:t>
      </w:r>
      <w:r w:rsidR="00561EA4" w:rsidRPr="00561EA4">
        <w:t>modal verbs</w:t>
      </w:r>
      <w:r w:rsidR="00561EA4">
        <w:t xml:space="preserve"> such as shall/may, applicable releases, inclusion of spec version (no spec version is seen in 38.101-2 while it is seen in 38.101-1). </w:t>
      </w:r>
    </w:p>
    <w:p w14:paraId="5270B660" w14:textId="663E38E9" w:rsidR="00635131" w:rsidRDefault="00561EA4" w:rsidP="00635131">
      <w:pPr>
        <w:jc w:val="both"/>
      </w:pPr>
      <w:r>
        <w:t>More specifically, following inconsistencies are found in 5G-A discussion.</w:t>
      </w:r>
    </w:p>
    <w:p w14:paraId="70CA210E" w14:textId="2AF4B8A7" w:rsidR="00561EA4" w:rsidRPr="00581900" w:rsidRDefault="00561EA4" w:rsidP="00561EA4">
      <w:pPr>
        <w:pStyle w:val="ae"/>
        <w:keepNext/>
        <w:jc w:val="center"/>
        <w:rPr>
          <w:rFonts w:ascii="Arial" w:hAnsi="Arial" w:cs="Arial"/>
        </w:rPr>
      </w:pPr>
      <w:r w:rsidRPr="00581900">
        <w:rPr>
          <w:rFonts w:ascii="Arial" w:hAnsi="Arial" w:cs="Arial"/>
        </w:rPr>
        <w:t xml:space="preserve">Table </w:t>
      </w:r>
      <w:r w:rsidR="00A93629">
        <w:rPr>
          <w:rFonts w:ascii="Arial" w:hAnsi="Arial" w:cs="Arial"/>
        </w:rPr>
        <w:t>5</w:t>
      </w:r>
      <w:r w:rsidRPr="00581900">
        <w:rPr>
          <w:rFonts w:ascii="Arial" w:hAnsi="Arial" w:cs="Arial"/>
        </w:rPr>
        <w:t xml:space="preserve">: Three rationales used in the definitions of </w:t>
      </w:r>
      <w:r w:rsidRPr="00581900">
        <w:rPr>
          <w:rFonts w:ascii="Arial" w:hAnsi="Arial" w:cs="Arial"/>
          <w:i/>
          <w:iCs/>
        </w:rPr>
        <w:t>modifiedMPR-behaviour</w:t>
      </w:r>
    </w:p>
    <w:tbl>
      <w:tblPr>
        <w:tblStyle w:val="aff"/>
        <w:tblW w:w="0" w:type="auto"/>
        <w:jc w:val="center"/>
        <w:tblLook w:val="04A0" w:firstRow="1" w:lastRow="0" w:firstColumn="1" w:lastColumn="0" w:noHBand="0" w:noVBand="1"/>
      </w:tblPr>
      <w:tblGrid>
        <w:gridCol w:w="5115"/>
        <w:gridCol w:w="2976"/>
      </w:tblGrid>
      <w:tr w:rsidR="00561EA4" w14:paraId="3F93301F" w14:textId="77777777" w:rsidTr="006B4F06">
        <w:trPr>
          <w:trHeight w:val="163"/>
          <w:jc w:val="center"/>
        </w:trPr>
        <w:tc>
          <w:tcPr>
            <w:tcW w:w="5115" w:type="dxa"/>
          </w:tcPr>
          <w:p w14:paraId="15631C5C" w14:textId="77777777" w:rsidR="00561EA4" w:rsidRPr="001F2904" w:rsidRDefault="00561EA4" w:rsidP="001F2904">
            <w:pPr>
              <w:snapToGrid w:val="0"/>
              <w:spacing w:after="0"/>
              <w:jc w:val="center"/>
              <w:rPr>
                <w:rFonts w:ascii="Arial" w:hAnsi="Arial" w:cs="Arial"/>
                <w:b/>
                <w:sz w:val="18"/>
                <w:szCs w:val="18"/>
              </w:rPr>
            </w:pPr>
            <w:r w:rsidRPr="001F2904">
              <w:rPr>
                <w:rFonts w:ascii="Arial" w:hAnsi="Arial" w:cs="Arial"/>
                <w:b/>
                <w:sz w:val="18"/>
                <w:szCs w:val="18"/>
              </w:rPr>
              <w:t>Rationale</w:t>
            </w:r>
          </w:p>
        </w:tc>
        <w:tc>
          <w:tcPr>
            <w:tcW w:w="2976" w:type="dxa"/>
          </w:tcPr>
          <w:p w14:paraId="1643BC15" w14:textId="77777777" w:rsidR="00561EA4" w:rsidRPr="001F2904" w:rsidRDefault="00561EA4" w:rsidP="001F2904">
            <w:pPr>
              <w:snapToGrid w:val="0"/>
              <w:spacing w:after="0"/>
              <w:jc w:val="center"/>
              <w:rPr>
                <w:rFonts w:ascii="Arial" w:hAnsi="Arial" w:cs="Arial"/>
                <w:b/>
                <w:sz w:val="18"/>
                <w:szCs w:val="18"/>
              </w:rPr>
            </w:pPr>
            <w:r w:rsidRPr="001F2904">
              <w:rPr>
                <w:rFonts w:ascii="Arial" w:hAnsi="Arial" w:cs="Arial"/>
                <w:b/>
                <w:sz w:val="18"/>
                <w:szCs w:val="18"/>
              </w:rPr>
              <w:t>Instances</w:t>
            </w:r>
          </w:p>
        </w:tc>
      </w:tr>
      <w:tr w:rsidR="00561EA4" w14:paraId="6DEA6E1E" w14:textId="77777777" w:rsidTr="001F2904">
        <w:trPr>
          <w:trHeight w:val="284"/>
          <w:jc w:val="center"/>
        </w:trPr>
        <w:tc>
          <w:tcPr>
            <w:tcW w:w="5115" w:type="dxa"/>
          </w:tcPr>
          <w:p w14:paraId="0CA9DB79" w14:textId="77777777" w:rsidR="00561EA4" w:rsidRPr="001F2904" w:rsidRDefault="00561EA4" w:rsidP="001F2904">
            <w:pPr>
              <w:snapToGrid w:val="0"/>
              <w:spacing w:after="0"/>
              <w:rPr>
                <w:rFonts w:ascii="Arial" w:hAnsi="Arial" w:cs="Arial"/>
                <w:bCs/>
                <w:sz w:val="18"/>
                <w:szCs w:val="18"/>
              </w:rPr>
            </w:pPr>
            <w:r w:rsidRPr="001F2904">
              <w:rPr>
                <w:rFonts w:ascii="Arial" w:hAnsi="Arial" w:cs="Arial"/>
                <w:bCs/>
                <w:sz w:val="18"/>
                <w:szCs w:val="18"/>
              </w:rPr>
              <w:t xml:space="preserve">#1: “may be set to 1” for earlier releases, </w:t>
            </w:r>
          </w:p>
          <w:p w14:paraId="6B556C00" w14:textId="77777777" w:rsidR="00561EA4" w:rsidRPr="001F2904" w:rsidRDefault="00561EA4" w:rsidP="001F2904">
            <w:pPr>
              <w:snapToGrid w:val="0"/>
              <w:spacing w:after="0"/>
              <w:rPr>
                <w:rFonts w:ascii="Arial" w:hAnsi="Arial" w:cs="Arial"/>
                <w:bCs/>
                <w:sz w:val="18"/>
                <w:szCs w:val="18"/>
              </w:rPr>
            </w:pPr>
            <w:r w:rsidRPr="001F2904">
              <w:rPr>
                <w:rFonts w:ascii="Arial" w:hAnsi="Arial" w:cs="Arial"/>
                <w:bCs/>
                <w:sz w:val="18"/>
                <w:szCs w:val="18"/>
              </w:rPr>
              <w:t>“shall be set to 1” for current and future releases</w:t>
            </w:r>
          </w:p>
        </w:tc>
        <w:tc>
          <w:tcPr>
            <w:tcW w:w="2976" w:type="dxa"/>
          </w:tcPr>
          <w:p w14:paraId="471D1AEF" w14:textId="77777777" w:rsidR="00561EA4" w:rsidRPr="001F2904" w:rsidRDefault="00561EA4" w:rsidP="001F2904">
            <w:pPr>
              <w:snapToGrid w:val="0"/>
              <w:spacing w:after="0"/>
              <w:rPr>
                <w:rFonts w:ascii="Arial" w:hAnsi="Arial" w:cs="Arial"/>
                <w:bCs/>
                <w:sz w:val="18"/>
                <w:szCs w:val="18"/>
              </w:rPr>
            </w:pPr>
            <w:r w:rsidRPr="001F2904">
              <w:rPr>
                <w:rFonts w:ascii="Arial" w:hAnsi="Arial" w:cs="Arial"/>
                <w:bCs/>
                <w:sz w:val="18"/>
                <w:szCs w:val="18"/>
              </w:rPr>
              <w:t>Band n30, n71</w:t>
            </w:r>
          </w:p>
          <w:p w14:paraId="429F220F" w14:textId="77777777" w:rsidR="00561EA4" w:rsidRPr="001F2904" w:rsidRDefault="00561EA4" w:rsidP="001F2904">
            <w:pPr>
              <w:snapToGrid w:val="0"/>
              <w:spacing w:after="0"/>
              <w:rPr>
                <w:rFonts w:ascii="Arial" w:hAnsi="Arial" w:cs="Arial"/>
                <w:bCs/>
                <w:sz w:val="18"/>
                <w:szCs w:val="18"/>
              </w:rPr>
            </w:pPr>
            <w:r w:rsidRPr="001F2904">
              <w:rPr>
                <w:rFonts w:ascii="Arial" w:hAnsi="Arial" w:cs="Arial"/>
                <w:bCs/>
                <w:sz w:val="18"/>
                <w:szCs w:val="18"/>
              </w:rPr>
              <w:t>n41 bit 0, bit 1</w:t>
            </w:r>
          </w:p>
        </w:tc>
      </w:tr>
      <w:tr w:rsidR="00561EA4" w14:paraId="721B502B" w14:textId="77777777" w:rsidTr="001F2904">
        <w:trPr>
          <w:trHeight w:val="47"/>
          <w:jc w:val="center"/>
        </w:trPr>
        <w:tc>
          <w:tcPr>
            <w:tcW w:w="5115" w:type="dxa"/>
          </w:tcPr>
          <w:p w14:paraId="558F587A" w14:textId="77777777" w:rsidR="00561EA4" w:rsidRPr="001F2904" w:rsidRDefault="00561EA4" w:rsidP="001F2904">
            <w:pPr>
              <w:snapToGrid w:val="0"/>
              <w:spacing w:after="0"/>
              <w:rPr>
                <w:rFonts w:ascii="Arial" w:hAnsi="Arial" w:cs="Arial"/>
                <w:bCs/>
                <w:sz w:val="18"/>
                <w:szCs w:val="18"/>
              </w:rPr>
            </w:pPr>
            <w:r w:rsidRPr="001F2904">
              <w:rPr>
                <w:rFonts w:ascii="Arial" w:hAnsi="Arial" w:cs="Arial"/>
                <w:bCs/>
                <w:sz w:val="18"/>
                <w:szCs w:val="18"/>
              </w:rPr>
              <w:t xml:space="preserve">#2: “may be set to 1” for earlier releases, </w:t>
            </w:r>
          </w:p>
          <w:p w14:paraId="77422997" w14:textId="77777777" w:rsidR="00561EA4" w:rsidRPr="001F2904" w:rsidRDefault="00561EA4" w:rsidP="001F2904">
            <w:pPr>
              <w:snapToGrid w:val="0"/>
              <w:spacing w:after="0"/>
              <w:rPr>
                <w:rFonts w:ascii="Arial" w:hAnsi="Arial" w:cs="Arial"/>
                <w:bCs/>
                <w:sz w:val="18"/>
                <w:szCs w:val="18"/>
              </w:rPr>
            </w:pPr>
            <w:r w:rsidRPr="001F2904">
              <w:rPr>
                <w:rFonts w:ascii="Arial" w:hAnsi="Arial" w:cs="Arial"/>
                <w:bCs/>
                <w:sz w:val="18"/>
                <w:szCs w:val="18"/>
              </w:rPr>
              <w:t>not needed for current and future releases</w:t>
            </w:r>
          </w:p>
        </w:tc>
        <w:tc>
          <w:tcPr>
            <w:tcW w:w="2976" w:type="dxa"/>
          </w:tcPr>
          <w:p w14:paraId="40428DED" w14:textId="77777777" w:rsidR="00561EA4" w:rsidRPr="001F2904" w:rsidRDefault="00561EA4" w:rsidP="001F2904">
            <w:pPr>
              <w:snapToGrid w:val="0"/>
              <w:spacing w:after="0"/>
              <w:rPr>
                <w:rFonts w:ascii="Arial" w:hAnsi="Arial" w:cs="Arial"/>
                <w:bCs/>
                <w:sz w:val="18"/>
                <w:szCs w:val="18"/>
              </w:rPr>
            </w:pPr>
            <w:r w:rsidRPr="001F2904">
              <w:rPr>
                <w:rFonts w:ascii="Arial" w:hAnsi="Arial" w:cs="Arial"/>
                <w:bCs/>
                <w:sz w:val="18"/>
                <w:szCs w:val="18"/>
              </w:rPr>
              <w:t>Band n96, n102</w:t>
            </w:r>
          </w:p>
          <w:p w14:paraId="544B918A" w14:textId="77777777" w:rsidR="00561EA4" w:rsidRPr="001F2904" w:rsidRDefault="00561EA4" w:rsidP="001F2904">
            <w:pPr>
              <w:snapToGrid w:val="0"/>
              <w:spacing w:after="0"/>
              <w:rPr>
                <w:rFonts w:ascii="Arial" w:hAnsi="Arial" w:cs="Arial"/>
                <w:bCs/>
                <w:sz w:val="18"/>
                <w:szCs w:val="18"/>
              </w:rPr>
            </w:pPr>
            <w:r w:rsidRPr="001F2904">
              <w:rPr>
                <w:rFonts w:ascii="Arial" w:hAnsi="Arial" w:cs="Arial"/>
                <w:bCs/>
                <w:sz w:val="18"/>
                <w:szCs w:val="18"/>
              </w:rPr>
              <w:t>n41 bit 2</w:t>
            </w:r>
          </w:p>
        </w:tc>
      </w:tr>
      <w:tr w:rsidR="00561EA4" w14:paraId="02D289D3" w14:textId="77777777" w:rsidTr="001F2904">
        <w:trPr>
          <w:trHeight w:val="47"/>
          <w:jc w:val="center"/>
        </w:trPr>
        <w:tc>
          <w:tcPr>
            <w:tcW w:w="5115" w:type="dxa"/>
          </w:tcPr>
          <w:p w14:paraId="1CDF7730" w14:textId="77777777" w:rsidR="00561EA4" w:rsidRPr="001F2904" w:rsidRDefault="00561EA4" w:rsidP="001F2904">
            <w:pPr>
              <w:snapToGrid w:val="0"/>
              <w:spacing w:after="0"/>
              <w:rPr>
                <w:rFonts w:ascii="Arial" w:hAnsi="Arial" w:cs="Arial"/>
                <w:bCs/>
                <w:sz w:val="18"/>
                <w:szCs w:val="18"/>
              </w:rPr>
            </w:pPr>
            <w:r w:rsidRPr="001F2904">
              <w:rPr>
                <w:rFonts w:ascii="Arial" w:hAnsi="Arial" w:cs="Arial"/>
                <w:bCs/>
                <w:sz w:val="18"/>
                <w:szCs w:val="18"/>
              </w:rPr>
              <w:t>#3: “may be set to 1” for any releases</w:t>
            </w:r>
          </w:p>
        </w:tc>
        <w:tc>
          <w:tcPr>
            <w:tcW w:w="2976" w:type="dxa"/>
          </w:tcPr>
          <w:p w14:paraId="43EC1FC3" w14:textId="30576123" w:rsidR="00561EA4" w:rsidRPr="001F2904" w:rsidRDefault="00561EA4" w:rsidP="001F2904">
            <w:pPr>
              <w:snapToGrid w:val="0"/>
              <w:spacing w:after="0"/>
              <w:rPr>
                <w:rFonts w:ascii="Arial" w:hAnsi="Arial" w:cs="Arial"/>
                <w:bCs/>
                <w:sz w:val="18"/>
                <w:szCs w:val="18"/>
              </w:rPr>
            </w:pPr>
            <w:r w:rsidRPr="001F2904">
              <w:rPr>
                <w:rFonts w:ascii="Arial" w:hAnsi="Arial" w:cs="Arial"/>
                <w:bCs/>
                <w:sz w:val="18"/>
                <w:szCs w:val="18"/>
              </w:rPr>
              <w:t>Band n34, n39, n40, n78, n79</w:t>
            </w:r>
          </w:p>
          <w:p w14:paraId="548B65F0" w14:textId="77777777" w:rsidR="00561EA4" w:rsidRPr="001F2904" w:rsidRDefault="00561EA4" w:rsidP="001F2904">
            <w:pPr>
              <w:snapToGrid w:val="0"/>
              <w:spacing w:after="0"/>
              <w:rPr>
                <w:rFonts w:ascii="Arial" w:hAnsi="Arial" w:cs="Arial"/>
                <w:bCs/>
                <w:sz w:val="18"/>
                <w:szCs w:val="18"/>
              </w:rPr>
            </w:pPr>
            <w:r w:rsidRPr="001F2904">
              <w:rPr>
                <w:rFonts w:ascii="Arial" w:hAnsi="Arial" w:cs="Arial"/>
                <w:bCs/>
                <w:sz w:val="18"/>
                <w:szCs w:val="18"/>
              </w:rPr>
              <w:t>n41 bit 3</w:t>
            </w:r>
          </w:p>
        </w:tc>
      </w:tr>
    </w:tbl>
    <w:p w14:paraId="2D18AE80" w14:textId="77777777" w:rsidR="00A27AE5" w:rsidRDefault="00A27AE5" w:rsidP="00A50344">
      <w:pPr>
        <w:spacing w:beforeLines="50" w:before="120"/>
      </w:pPr>
      <w:r>
        <w:t>It can be observed that:</w:t>
      </w:r>
    </w:p>
    <w:p w14:paraId="4AA7E575" w14:textId="7718282F" w:rsidR="00561EA4" w:rsidRPr="00AE5F64" w:rsidRDefault="00561EA4" w:rsidP="00AE5F64">
      <w:pPr>
        <w:jc w:val="both"/>
        <w:rPr>
          <w:b/>
          <w:i/>
          <w:lang w:val="en-US"/>
        </w:rPr>
      </w:pPr>
      <w:r w:rsidRPr="00AE5F64">
        <w:rPr>
          <w:b/>
          <w:i/>
          <w:lang w:val="en-US"/>
        </w:rPr>
        <w:t xml:space="preserve">Observation </w:t>
      </w:r>
      <w:r w:rsidR="00A50344">
        <w:rPr>
          <w:b/>
          <w:i/>
          <w:lang w:val="en-US"/>
        </w:rPr>
        <w:t>1-</w:t>
      </w:r>
      <w:r w:rsidR="00CE4EE3">
        <w:rPr>
          <w:rFonts w:eastAsia="MS Mincho"/>
          <w:b/>
          <w:i/>
          <w:lang w:val="en-US" w:eastAsia="ja-JP"/>
        </w:rPr>
        <w:t>9</w:t>
      </w:r>
      <w:r w:rsidRPr="00AE5F64">
        <w:rPr>
          <w:b/>
          <w:i/>
          <w:lang w:val="en-US"/>
        </w:rPr>
        <w:t>:</w:t>
      </w:r>
      <w:r w:rsidRPr="00AE5F64">
        <w:rPr>
          <w:b/>
          <w:i/>
          <w:lang w:val="en-US"/>
        </w:rPr>
        <w:tab/>
      </w:r>
      <w:r w:rsidRPr="00AE5F64">
        <w:rPr>
          <w:bCs/>
          <w:i/>
          <w:lang w:val="en-US"/>
        </w:rPr>
        <w:t>There are mixed usages of “shall” and “may” in the definitions of the modified MPR behaviour. Different bands and even different bits for the same band follow different rationales, leading to confusion.</w:t>
      </w:r>
    </w:p>
    <w:p w14:paraId="3F5ECCB2" w14:textId="40D5164D" w:rsidR="00561EA4" w:rsidRPr="00A1115A" w:rsidRDefault="00561EA4" w:rsidP="00561EA4">
      <w:pPr>
        <w:pStyle w:val="TH"/>
      </w:pPr>
      <w:r>
        <w:lastRenderedPageBreak/>
        <w:t xml:space="preserve">Table </w:t>
      </w:r>
      <w:r w:rsidR="00A93629">
        <w:t>6</w:t>
      </w:r>
      <w:r w:rsidRPr="00A1115A">
        <w:t xml:space="preserve">: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561EA4" w:rsidRPr="00A1115A" w14:paraId="3BCE4947" w14:textId="77777777" w:rsidTr="008D746D">
        <w:tc>
          <w:tcPr>
            <w:tcW w:w="1395" w:type="dxa"/>
          </w:tcPr>
          <w:p w14:paraId="32DF8C66" w14:textId="77777777" w:rsidR="00561EA4" w:rsidRPr="006B4F06" w:rsidRDefault="00561EA4" w:rsidP="009B2C1C">
            <w:pPr>
              <w:pStyle w:val="TAH"/>
              <w:rPr>
                <w:rFonts w:cs="Arial"/>
                <w:sz w:val="16"/>
                <w:szCs w:val="18"/>
              </w:rPr>
            </w:pPr>
            <w:r w:rsidRPr="006B4F06">
              <w:rPr>
                <w:rFonts w:cs="Arial"/>
                <w:sz w:val="16"/>
                <w:szCs w:val="18"/>
              </w:rPr>
              <w:t>NR Band</w:t>
            </w:r>
          </w:p>
        </w:tc>
        <w:tc>
          <w:tcPr>
            <w:tcW w:w="1408" w:type="dxa"/>
          </w:tcPr>
          <w:p w14:paraId="451A06B0" w14:textId="77777777" w:rsidR="00561EA4" w:rsidRPr="006B4F06" w:rsidRDefault="00561EA4" w:rsidP="009B2C1C">
            <w:pPr>
              <w:pStyle w:val="TAH"/>
              <w:rPr>
                <w:rFonts w:cs="Arial"/>
                <w:i/>
                <w:sz w:val="16"/>
                <w:szCs w:val="18"/>
              </w:rPr>
            </w:pPr>
            <w:r w:rsidRPr="006B4F06">
              <w:rPr>
                <w:rFonts w:cs="Arial"/>
                <w:sz w:val="16"/>
                <w:szCs w:val="18"/>
              </w:rPr>
              <w:t>Index of field</w:t>
            </w:r>
          </w:p>
          <w:p w14:paraId="127F5B6B" w14:textId="77777777" w:rsidR="00561EA4" w:rsidRPr="006B4F06" w:rsidRDefault="00561EA4" w:rsidP="009B2C1C">
            <w:pPr>
              <w:pStyle w:val="TAH"/>
              <w:rPr>
                <w:rFonts w:cs="Arial"/>
                <w:sz w:val="16"/>
                <w:szCs w:val="18"/>
              </w:rPr>
            </w:pPr>
            <w:r w:rsidRPr="006B4F06">
              <w:rPr>
                <w:rFonts w:cs="Arial"/>
                <w:b w:val="0"/>
                <w:bCs/>
                <w:sz w:val="16"/>
                <w:szCs w:val="18"/>
              </w:rPr>
              <w:t>(bit number)</w:t>
            </w:r>
          </w:p>
        </w:tc>
        <w:tc>
          <w:tcPr>
            <w:tcW w:w="4386" w:type="dxa"/>
          </w:tcPr>
          <w:p w14:paraId="3AE2C44E" w14:textId="77777777" w:rsidR="00561EA4" w:rsidRPr="006B4F06" w:rsidRDefault="00561EA4" w:rsidP="009B2C1C">
            <w:pPr>
              <w:pStyle w:val="TAH"/>
              <w:rPr>
                <w:rFonts w:cs="Arial"/>
                <w:sz w:val="16"/>
                <w:szCs w:val="18"/>
              </w:rPr>
            </w:pPr>
            <w:r w:rsidRPr="006B4F06">
              <w:rPr>
                <w:rFonts w:cs="Arial"/>
                <w:sz w:val="16"/>
                <w:szCs w:val="18"/>
              </w:rPr>
              <w:t>Definition</w:t>
            </w:r>
          </w:p>
          <w:p w14:paraId="2891B32A" w14:textId="77777777" w:rsidR="00561EA4" w:rsidRPr="006B4F06" w:rsidRDefault="00561EA4" w:rsidP="009B2C1C">
            <w:pPr>
              <w:pStyle w:val="TAH"/>
              <w:rPr>
                <w:rFonts w:cs="Arial"/>
                <w:b w:val="0"/>
                <w:bCs/>
                <w:sz w:val="16"/>
                <w:szCs w:val="18"/>
              </w:rPr>
            </w:pPr>
            <w:r w:rsidRPr="006B4F06">
              <w:rPr>
                <w:rFonts w:cs="Arial"/>
                <w:b w:val="0"/>
                <w:bCs/>
                <w:sz w:val="16"/>
                <w:szCs w:val="18"/>
              </w:rPr>
              <w:t>(</w:t>
            </w:r>
            <w:r w:rsidRPr="006B4F06">
              <w:rPr>
                <w:rFonts w:cs="Arial"/>
                <w:b w:val="0"/>
                <w:bCs/>
                <w:sz w:val="16"/>
                <w:szCs w:val="18"/>
                <w:highlight w:val="yellow"/>
              </w:rPr>
              <w:t>description of the supported functionality if indicator set to one</w:t>
            </w:r>
            <w:r w:rsidRPr="006B4F06">
              <w:rPr>
                <w:rFonts w:cs="Arial"/>
                <w:b w:val="0"/>
                <w:bCs/>
                <w:sz w:val="16"/>
                <w:szCs w:val="18"/>
              </w:rPr>
              <w:t>)</w:t>
            </w:r>
          </w:p>
        </w:tc>
        <w:tc>
          <w:tcPr>
            <w:tcW w:w="2440" w:type="dxa"/>
          </w:tcPr>
          <w:p w14:paraId="78930907" w14:textId="77777777" w:rsidR="00561EA4" w:rsidRPr="006B4F06" w:rsidRDefault="00561EA4" w:rsidP="009B2C1C">
            <w:pPr>
              <w:pStyle w:val="TAH"/>
              <w:rPr>
                <w:rFonts w:cs="Arial"/>
                <w:sz w:val="16"/>
                <w:szCs w:val="18"/>
              </w:rPr>
            </w:pPr>
            <w:r w:rsidRPr="006B4F06">
              <w:rPr>
                <w:rFonts w:cs="Arial"/>
                <w:sz w:val="16"/>
                <w:szCs w:val="18"/>
              </w:rPr>
              <w:t>Notes</w:t>
            </w:r>
          </w:p>
        </w:tc>
      </w:tr>
      <w:tr w:rsidR="00561EA4" w:rsidRPr="00A1115A" w14:paraId="6D5C7959" w14:textId="77777777" w:rsidTr="008D746D">
        <w:tc>
          <w:tcPr>
            <w:tcW w:w="9629" w:type="dxa"/>
            <w:gridSpan w:val="4"/>
            <w:shd w:val="clear" w:color="auto" w:fill="auto"/>
          </w:tcPr>
          <w:p w14:paraId="73DE0CD2" w14:textId="77777777" w:rsidR="00561EA4" w:rsidRPr="006B4F06" w:rsidRDefault="00561EA4" w:rsidP="009B2C1C">
            <w:pPr>
              <w:pStyle w:val="TAL"/>
              <w:rPr>
                <w:sz w:val="16"/>
                <w:szCs w:val="18"/>
              </w:rPr>
            </w:pPr>
            <w:r w:rsidRPr="006B4F06">
              <w:rPr>
                <w:sz w:val="16"/>
                <w:szCs w:val="18"/>
              </w:rPr>
              <w:t>…</w:t>
            </w:r>
          </w:p>
          <w:p w14:paraId="289EC0F0" w14:textId="77777777" w:rsidR="00561EA4" w:rsidRPr="006B4F06" w:rsidRDefault="00561EA4" w:rsidP="009B2C1C">
            <w:pPr>
              <w:pStyle w:val="TAL"/>
              <w:rPr>
                <w:rFonts w:cs="Arial"/>
                <w:sz w:val="16"/>
                <w:szCs w:val="18"/>
              </w:rPr>
            </w:pPr>
          </w:p>
        </w:tc>
      </w:tr>
      <w:tr w:rsidR="00561EA4" w:rsidRPr="00A1115A" w14:paraId="18AF6675" w14:textId="77777777" w:rsidTr="008D746D">
        <w:tc>
          <w:tcPr>
            <w:tcW w:w="1395" w:type="dxa"/>
            <w:shd w:val="clear" w:color="auto" w:fill="auto"/>
          </w:tcPr>
          <w:p w14:paraId="0FA83416" w14:textId="77777777" w:rsidR="00561EA4" w:rsidRPr="006B4F06" w:rsidRDefault="00561EA4" w:rsidP="009B2C1C">
            <w:pPr>
              <w:pStyle w:val="TAC"/>
              <w:rPr>
                <w:sz w:val="16"/>
                <w:szCs w:val="18"/>
              </w:rPr>
            </w:pPr>
            <w:r w:rsidRPr="006B4F06">
              <w:rPr>
                <w:sz w:val="16"/>
                <w:szCs w:val="18"/>
              </w:rPr>
              <w:t>n41</w:t>
            </w:r>
          </w:p>
        </w:tc>
        <w:tc>
          <w:tcPr>
            <w:tcW w:w="1408" w:type="dxa"/>
          </w:tcPr>
          <w:p w14:paraId="42E2E112" w14:textId="77777777" w:rsidR="00561EA4" w:rsidRPr="006B4F06" w:rsidRDefault="00561EA4" w:rsidP="009B2C1C">
            <w:pPr>
              <w:pStyle w:val="TAL"/>
              <w:rPr>
                <w:rFonts w:cs="Arial"/>
                <w:sz w:val="16"/>
                <w:szCs w:val="18"/>
              </w:rPr>
            </w:pPr>
            <w:r w:rsidRPr="006B4F06">
              <w:rPr>
                <w:rFonts w:cs="Arial"/>
                <w:sz w:val="16"/>
                <w:szCs w:val="18"/>
              </w:rPr>
              <w:t>0 (leftmost bit)</w:t>
            </w:r>
          </w:p>
        </w:tc>
        <w:tc>
          <w:tcPr>
            <w:tcW w:w="4386" w:type="dxa"/>
          </w:tcPr>
          <w:p w14:paraId="14E14868" w14:textId="77777777" w:rsidR="00561EA4" w:rsidRPr="006B4F06" w:rsidRDefault="00561EA4" w:rsidP="009B2C1C">
            <w:pPr>
              <w:pStyle w:val="TAL"/>
              <w:rPr>
                <w:rFonts w:cs="Arial"/>
                <w:sz w:val="16"/>
                <w:szCs w:val="18"/>
              </w:rPr>
            </w:pPr>
            <w:r w:rsidRPr="006B4F06">
              <w:rPr>
                <w:rFonts w:cs="Arial"/>
                <w:sz w:val="16"/>
                <w:szCs w:val="18"/>
              </w:rPr>
              <w:t>EN-DC contiguous intraband MPR as defined in clause 6.2B.2.1 of 38.101-3 v15.5.0</w:t>
            </w:r>
          </w:p>
        </w:tc>
        <w:tc>
          <w:tcPr>
            <w:tcW w:w="2440" w:type="dxa"/>
          </w:tcPr>
          <w:p w14:paraId="21A38198" w14:textId="77777777" w:rsidR="00561EA4" w:rsidRPr="006B4F06" w:rsidRDefault="00561EA4" w:rsidP="009B2C1C">
            <w:pPr>
              <w:pStyle w:val="TAL"/>
              <w:rPr>
                <w:rFonts w:cs="Arial"/>
                <w:sz w:val="16"/>
                <w:szCs w:val="18"/>
              </w:rPr>
            </w:pPr>
            <w:r w:rsidRPr="006B4F06">
              <w:rPr>
                <w:rFonts w:cs="Arial"/>
                <w:sz w:val="16"/>
                <w:szCs w:val="18"/>
              </w:rPr>
              <w:t xml:space="preserve">- This bit </w:t>
            </w:r>
            <w:r w:rsidRPr="006B4F06">
              <w:rPr>
                <w:rFonts w:cs="Arial"/>
                <w:sz w:val="16"/>
                <w:szCs w:val="18"/>
                <w:highlight w:val="yellow"/>
              </w:rPr>
              <w:t>shall</w:t>
            </w:r>
            <w:r w:rsidRPr="006B4F06">
              <w:rPr>
                <w:rFonts w:cs="Arial"/>
                <w:sz w:val="16"/>
                <w:szCs w:val="18"/>
              </w:rPr>
              <w:t xml:space="preserve"> be set to 1 by a UE supporting DC_(n)41AA UE EN-DC </w:t>
            </w:r>
          </w:p>
        </w:tc>
      </w:tr>
      <w:tr w:rsidR="00561EA4" w:rsidRPr="00A1115A" w14:paraId="7FC7394E" w14:textId="77777777" w:rsidTr="008D746D">
        <w:tc>
          <w:tcPr>
            <w:tcW w:w="1395" w:type="dxa"/>
            <w:shd w:val="clear" w:color="auto" w:fill="auto"/>
          </w:tcPr>
          <w:p w14:paraId="1BFA5FDC" w14:textId="77777777" w:rsidR="00561EA4" w:rsidRPr="006B4F06" w:rsidRDefault="00561EA4" w:rsidP="009B2C1C">
            <w:pPr>
              <w:pStyle w:val="TAC"/>
              <w:rPr>
                <w:sz w:val="16"/>
                <w:szCs w:val="18"/>
              </w:rPr>
            </w:pPr>
          </w:p>
        </w:tc>
        <w:tc>
          <w:tcPr>
            <w:tcW w:w="1408" w:type="dxa"/>
          </w:tcPr>
          <w:p w14:paraId="6F3C4E17" w14:textId="77777777" w:rsidR="00561EA4" w:rsidRPr="006B4F06" w:rsidRDefault="00561EA4" w:rsidP="009B2C1C">
            <w:pPr>
              <w:pStyle w:val="TAL"/>
              <w:rPr>
                <w:rFonts w:cs="Arial"/>
                <w:sz w:val="16"/>
                <w:szCs w:val="18"/>
              </w:rPr>
            </w:pPr>
            <w:r w:rsidRPr="006B4F06">
              <w:rPr>
                <w:rFonts w:cs="Arial"/>
                <w:sz w:val="16"/>
                <w:szCs w:val="18"/>
              </w:rPr>
              <w:t>1</w:t>
            </w:r>
          </w:p>
        </w:tc>
        <w:tc>
          <w:tcPr>
            <w:tcW w:w="4386" w:type="dxa"/>
          </w:tcPr>
          <w:p w14:paraId="778CBA05" w14:textId="77777777" w:rsidR="00561EA4" w:rsidRPr="006B4F06" w:rsidRDefault="00561EA4" w:rsidP="009B2C1C">
            <w:pPr>
              <w:pStyle w:val="TAL"/>
              <w:rPr>
                <w:rFonts w:cs="Arial"/>
                <w:sz w:val="16"/>
                <w:szCs w:val="18"/>
              </w:rPr>
            </w:pPr>
            <w:r w:rsidRPr="006B4F06">
              <w:rPr>
                <w:rFonts w:cs="Arial"/>
                <w:sz w:val="16"/>
                <w:szCs w:val="18"/>
              </w:rPr>
              <w:t>EN-DC non-contiguous intraband MPR as defined in clause 6.2B.2.2 of 38.101-3 v15.5.0</w:t>
            </w:r>
          </w:p>
        </w:tc>
        <w:tc>
          <w:tcPr>
            <w:tcW w:w="2440" w:type="dxa"/>
          </w:tcPr>
          <w:p w14:paraId="6CC940C8" w14:textId="77777777" w:rsidR="00561EA4" w:rsidRPr="006B4F06" w:rsidRDefault="00561EA4" w:rsidP="009B2C1C">
            <w:pPr>
              <w:pStyle w:val="TAL"/>
              <w:rPr>
                <w:rFonts w:cs="Arial"/>
                <w:sz w:val="16"/>
                <w:szCs w:val="18"/>
              </w:rPr>
            </w:pPr>
            <w:r w:rsidRPr="006B4F06">
              <w:rPr>
                <w:rFonts w:cs="Arial"/>
                <w:sz w:val="16"/>
                <w:szCs w:val="18"/>
              </w:rPr>
              <w:t xml:space="preserve">- This bit </w:t>
            </w:r>
            <w:r w:rsidRPr="006B4F06">
              <w:rPr>
                <w:rFonts w:cs="Arial"/>
                <w:sz w:val="16"/>
                <w:szCs w:val="18"/>
                <w:highlight w:val="yellow"/>
              </w:rPr>
              <w:t>shall</w:t>
            </w:r>
            <w:r w:rsidRPr="006B4F06">
              <w:rPr>
                <w:rFonts w:cs="Arial"/>
                <w:sz w:val="16"/>
                <w:szCs w:val="18"/>
              </w:rPr>
              <w:t xml:space="preserve"> be set to 1 by a UE supporting DC_41A_n41A EN-DC </w:t>
            </w:r>
          </w:p>
        </w:tc>
      </w:tr>
      <w:tr w:rsidR="00561EA4" w:rsidRPr="00A1115A" w14:paraId="3467E1B0" w14:textId="77777777" w:rsidTr="008D746D">
        <w:tc>
          <w:tcPr>
            <w:tcW w:w="1395" w:type="dxa"/>
            <w:shd w:val="clear" w:color="auto" w:fill="auto"/>
          </w:tcPr>
          <w:p w14:paraId="18EE60E5" w14:textId="77777777" w:rsidR="00561EA4" w:rsidRPr="006B4F06" w:rsidRDefault="00561EA4" w:rsidP="009B2C1C">
            <w:pPr>
              <w:pStyle w:val="TAC"/>
              <w:rPr>
                <w:sz w:val="16"/>
                <w:szCs w:val="18"/>
              </w:rPr>
            </w:pPr>
          </w:p>
        </w:tc>
        <w:tc>
          <w:tcPr>
            <w:tcW w:w="1408" w:type="dxa"/>
          </w:tcPr>
          <w:p w14:paraId="0C07F8E7" w14:textId="77777777" w:rsidR="00561EA4" w:rsidRPr="006B4F06" w:rsidRDefault="00561EA4" w:rsidP="009B2C1C">
            <w:pPr>
              <w:pStyle w:val="TAL"/>
              <w:rPr>
                <w:rFonts w:cs="Arial"/>
                <w:sz w:val="16"/>
                <w:szCs w:val="18"/>
              </w:rPr>
            </w:pPr>
            <w:r w:rsidRPr="006B4F06">
              <w:rPr>
                <w:rFonts w:cs="Arial"/>
                <w:sz w:val="16"/>
                <w:szCs w:val="18"/>
              </w:rPr>
              <w:t>2</w:t>
            </w:r>
          </w:p>
        </w:tc>
        <w:tc>
          <w:tcPr>
            <w:tcW w:w="4386" w:type="dxa"/>
          </w:tcPr>
          <w:p w14:paraId="28E462E0" w14:textId="77777777" w:rsidR="00561EA4" w:rsidRPr="006B4F06" w:rsidRDefault="00561EA4" w:rsidP="009B2C1C">
            <w:pPr>
              <w:pStyle w:val="TAL"/>
              <w:rPr>
                <w:rFonts w:cs="Arial"/>
                <w:sz w:val="16"/>
                <w:szCs w:val="18"/>
              </w:rPr>
            </w:pPr>
            <w:r w:rsidRPr="006B4F06">
              <w:rPr>
                <w:rFonts w:cs="Arial"/>
                <w:sz w:val="16"/>
                <w:szCs w:val="18"/>
              </w:rPr>
              <w:t xml:space="preserve">EN-DC contiguous and non-contiguous intraband MPR and A-MPR as defined in 38.101-3 v16.4.0. If this bit is not set the UE uses Rel-15 MPR or A-MPR for EN-DC contiguous and non-contiguous intraband MPR and A-MPR </w:t>
            </w:r>
          </w:p>
        </w:tc>
        <w:tc>
          <w:tcPr>
            <w:tcW w:w="2440" w:type="dxa"/>
          </w:tcPr>
          <w:p w14:paraId="5CB2049D" w14:textId="77777777" w:rsidR="00561EA4" w:rsidRPr="006B4F06" w:rsidRDefault="00561EA4" w:rsidP="009B2C1C">
            <w:pPr>
              <w:pStyle w:val="TAL"/>
              <w:rPr>
                <w:rFonts w:cs="Arial"/>
                <w:sz w:val="16"/>
                <w:szCs w:val="18"/>
              </w:rPr>
            </w:pPr>
            <w:r w:rsidRPr="006B4F06">
              <w:rPr>
                <w:rFonts w:cs="Arial"/>
                <w:sz w:val="16"/>
                <w:szCs w:val="18"/>
              </w:rPr>
              <w:t xml:space="preserve">-This bit </w:t>
            </w:r>
            <w:r w:rsidRPr="006B4F06">
              <w:rPr>
                <w:rFonts w:cs="Arial"/>
                <w:sz w:val="16"/>
                <w:szCs w:val="18"/>
                <w:highlight w:val="yellow"/>
              </w:rPr>
              <w:t>may</w:t>
            </w:r>
            <w:r w:rsidRPr="006B4F06">
              <w:rPr>
                <w:rFonts w:cs="Arial"/>
                <w:sz w:val="16"/>
                <w:szCs w:val="18"/>
              </w:rPr>
              <w:t xml:space="preserve"> be set to 1 by a UE supporting DC_(n)41AA or DC_41A_n41A EN-DC </w:t>
            </w:r>
          </w:p>
        </w:tc>
      </w:tr>
      <w:tr w:rsidR="00561EA4" w:rsidRPr="00A1115A" w14:paraId="0E621941" w14:textId="77777777" w:rsidTr="008D746D">
        <w:tc>
          <w:tcPr>
            <w:tcW w:w="1395" w:type="dxa"/>
            <w:shd w:val="clear" w:color="auto" w:fill="auto"/>
          </w:tcPr>
          <w:p w14:paraId="1049F0EF" w14:textId="77777777" w:rsidR="00561EA4" w:rsidRPr="006B4F06" w:rsidRDefault="00561EA4" w:rsidP="009B2C1C">
            <w:pPr>
              <w:pStyle w:val="TAC"/>
              <w:rPr>
                <w:sz w:val="16"/>
                <w:szCs w:val="18"/>
              </w:rPr>
            </w:pPr>
          </w:p>
        </w:tc>
        <w:tc>
          <w:tcPr>
            <w:tcW w:w="1408" w:type="dxa"/>
          </w:tcPr>
          <w:p w14:paraId="7FACCC0C" w14:textId="77777777" w:rsidR="00561EA4" w:rsidRPr="006B4F06" w:rsidRDefault="00561EA4" w:rsidP="009B2C1C">
            <w:pPr>
              <w:pStyle w:val="TAL"/>
              <w:rPr>
                <w:rFonts w:cs="Arial"/>
                <w:sz w:val="16"/>
                <w:szCs w:val="18"/>
              </w:rPr>
            </w:pPr>
            <w:r w:rsidRPr="006B4F06">
              <w:rPr>
                <w:rFonts w:cs="Arial"/>
                <w:sz w:val="16"/>
                <w:szCs w:val="18"/>
              </w:rPr>
              <w:t>3</w:t>
            </w:r>
          </w:p>
        </w:tc>
        <w:tc>
          <w:tcPr>
            <w:tcW w:w="4386" w:type="dxa"/>
          </w:tcPr>
          <w:p w14:paraId="231CF6A6" w14:textId="77777777" w:rsidR="00561EA4" w:rsidRPr="006B4F06" w:rsidRDefault="00561EA4" w:rsidP="009B2C1C">
            <w:pPr>
              <w:pStyle w:val="TAL"/>
              <w:rPr>
                <w:rFonts w:cs="Arial"/>
                <w:sz w:val="16"/>
                <w:szCs w:val="18"/>
              </w:rPr>
            </w:pPr>
            <w:r w:rsidRPr="006B4F06">
              <w:rPr>
                <w:rFonts w:cs="Arial"/>
                <w:sz w:val="16"/>
                <w:szCs w:val="18"/>
              </w:rPr>
              <w:t>PC 1.5 MPR as defined in Table 6.2D.2-3</w:t>
            </w:r>
          </w:p>
        </w:tc>
        <w:tc>
          <w:tcPr>
            <w:tcW w:w="2440" w:type="dxa"/>
          </w:tcPr>
          <w:p w14:paraId="292F15BF" w14:textId="77777777" w:rsidR="00561EA4" w:rsidRPr="006B4F06" w:rsidRDefault="00561EA4" w:rsidP="009B2C1C">
            <w:pPr>
              <w:pStyle w:val="TAL"/>
              <w:rPr>
                <w:rFonts w:cs="Arial"/>
                <w:sz w:val="16"/>
                <w:szCs w:val="18"/>
              </w:rPr>
            </w:pPr>
            <w:r w:rsidRPr="006B4F06">
              <w:rPr>
                <w:rFonts w:cs="Arial"/>
                <w:sz w:val="16"/>
                <w:szCs w:val="18"/>
              </w:rPr>
              <w:t xml:space="preserve">This bit </w:t>
            </w:r>
            <w:r w:rsidRPr="006B4F06">
              <w:rPr>
                <w:rFonts w:cs="Arial"/>
                <w:sz w:val="16"/>
                <w:szCs w:val="18"/>
                <w:highlight w:val="yellow"/>
              </w:rPr>
              <w:t>may</w:t>
            </w:r>
            <w:r w:rsidRPr="006B4F06">
              <w:rPr>
                <w:rFonts w:cs="Arial"/>
                <w:sz w:val="16"/>
                <w:szCs w:val="18"/>
              </w:rPr>
              <w:t xml:space="preserve">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bl>
    <w:p w14:paraId="05B972A7" w14:textId="77777777" w:rsidR="00A27AE5" w:rsidRDefault="00A27AE5" w:rsidP="00A50344">
      <w:pPr>
        <w:spacing w:beforeLines="50" w:before="120"/>
        <w:jc w:val="both"/>
      </w:pPr>
      <w:r>
        <w:t>It can be observed that:</w:t>
      </w:r>
    </w:p>
    <w:p w14:paraId="64A493F3" w14:textId="14035C0B" w:rsidR="00C31040" w:rsidRDefault="00A27AE5" w:rsidP="00382255">
      <w:pPr>
        <w:jc w:val="both"/>
        <w:rPr>
          <w:bCs/>
          <w:i/>
          <w:lang w:val="en-US"/>
        </w:rPr>
      </w:pPr>
      <w:r w:rsidRPr="00AE5F64">
        <w:rPr>
          <w:b/>
          <w:i/>
          <w:lang w:val="en-US"/>
        </w:rPr>
        <w:t xml:space="preserve">Observation </w:t>
      </w:r>
      <w:r w:rsidR="00A50344">
        <w:rPr>
          <w:b/>
          <w:i/>
          <w:lang w:val="en-US"/>
        </w:rPr>
        <w:t>1-</w:t>
      </w:r>
      <w:r w:rsidR="00CE4EE3">
        <w:rPr>
          <w:b/>
          <w:i/>
          <w:lang w:val="en-US"/>
        </w:rPr>
        <w:t>10</w:t>
      </w:r>
      <w:r w:rsidRPr="00AE5F64">
        <w:rPr>
          <w:b/>
          <w:i/>
          <w:lang w:val="en-US"/>
        </w:rPr>
        <w:t>:</w:t>
      </w:r>
      <w:r w:rsidRPr="00AE5F64">
        <w:rPr>
          <w:b/>
          <w:i/>
          <w:lang w:val="en-US"/>
        </w:rPr>
        <w:tab/>
      </w:r>
      <w:r w:rsidRPr="00AE5F64">
        <w:rPr>
          <w:bCs/>
          <w:i/>
          <w:lang w:val="en-US"/>
        </w:rPr>
        <w:t xml:space="preserve">For band n41, both bit 0 and bit 1 “shall be set to 1”. It’s unclear how to interpret bit 2 if it’s also set to 1. It’s questionable whether bit 2 can fulfil its intended purpose under </w:t>
      </w:r>
      <w:r w:rsidR="00121169">
        <w:rPr>
          <w:bCs/>
          <w:i/>
          <w:lang w:val="en-US"/>
        </w:rPr>
        <w:t>the existing definitions.</w:t>
      </w:r>
    </w:p>
    <w:p w14:paraId="46F535D4" w14:textId="7ADBF88F" w:rsidR="00382255" w:rsidRPr="00693CD2" w:rsidRDefault="00121169" w:rsidP="00382255">
      <w:pPr>
        <w:jc w:val="both"/>
        <w:rPr>
          <w:rFonts w:eastAsia="MS Mincho"/>
          <w:bCs/>
          <w:iCs/>
          <w:lang w:val="en-US" w:eastAsia="ja-JP"/>
        </w:rPr>
      </w:pPr>
      <w:r>
        <w:rPr>
          <w:rFonts w:eastAsia="MS Mincho"/>
          <w:bCs/>
          <w:iCs/>
          <w:lang w:val="en-US" w:eastAsia="ja-JP"/>
        </w:rPr>
        <w:t>In</w:t>
      </w:r>
      <w:r w:rsidR="00A27AE5">
        <w:rPr>
          <w:rFonts w:eastAsia="MS Mincho"/>
          <w:bCs/>
          <w:iCs/>
          <w:lang w:val="en-US" w:eastAsia="ja-JP"/>
        </w:rPr>
        <w:t xml:space="preserve"> RAN4, still all those above are under discussion based on the way forward of </w:t>
      </w:r>
      <w:r w:rsidR="00A27AE5" w:rsidRPr="00A27AE5">
        <w:rPr>
          <w:rFonts w:eastAsia="MS Mincho"/>
          <w:bCs/>
          <w:iCs/>
          <w:lang w:val="en-US" w:eastAsia="ja-JP"/>
        </w:rPr>
        <w:t>R4-2511776</w:t>
      </w:r>
      <w:r w:rsidR="00A27AE5">
        <w:rPr>
          <w:rFonts w:eastAsia="MS Mincho"/>
          <w:bCs/>
          <w:iCs/>
          <w:lang w:val="en-US" w:eastAsia="ja-JP"/>
        </w:rPr>
        <w:t xml:space="preserve">. </w:t>
      </w:r>
      <w:r w:rsidR="00382255">
        <w:rPr>
          <w:rFonts w:eastAsia="MS Mincho" w:hint="eastAsia"/>
          <w:bCs/>
          <w:iCs/>
          <w:lang w:val="en-US" w:eastAsia="ja-JP"/>
        </w:rPr>
        <w:t>I</w:t>
      </w:r>
      <w:r w:rsidR="00382255">
        <w:rPr>
          <w:rFonts w:eastAsia="MS Mincho"/>
          <w:bCs/>
          <w:iCs/>
          <w:lang w:val="en-US" w:eastAsia="ja-JP"/>
        </w:rPr>
        <w:t xml:space="preserve">t is also noted that there is an issue not discussed in 5G that the current </w:t>
      </w:r>
      <w:r w:rsidR="00382255" w:rsidRPr="00F511F1">
        <w:rPr>
          <w:rFonts w:eastAsia="MS Mincho"/>
          <w:bCs/>
          <w:i/>
          <w:lang w:val="en-US" w:eastAsia="ja-JP"/>
        </w:rPr>
        <w:t>modifiedMPR</w:t>
      </w:r>
      <w:r w:rsidR="00382255">
        <w:rPr>
          <w:rFonts w:eastAsia="MS Mincho"/>
          <w:bCs/>
          <w:iCs/>
          <w:lang w:val="en-US" w:eastAsia="ja-JP"/>
        </w:rPr>
        <w:t xml:space="preserve"> scheme requires CRs for earlier releases down to the release, where an associated band is introduced. This increases more workload</w:t>
      </w:r>
      <w:r>
        <w:rPr>
          <w:rFonts w:eastAsia="MS Mincho"/>
          <w:bCs/>
          <w:iCs/>
          <w:lang w:val="en-US" w:eastAsia="ja-JP"/>
        </w:rPr>
        <w:t xml:space="preserve"> (the number of CRs)</w:t>
      </w:r>
      <w:r w:rsidR="00382255">
        <w:rPr>
          <w:rFonts w:eastAsia="MS Mincho"/>
          <w:bCs/>
          <w:iCs/>
          <w:lang w:val="en-US" w:eastAsia="ja-JP"/>
        </w:rPr>
        <w:t>.</w:t>
      </w:r>
    </w:p>
    <w:p w14:paraId="03071BE0" w14:textId="665F8186" w:rsidR="00121169" w:rsidRDefault="00121169" w:rsidP="00A27AE5">
      <w:pPr>
        <w:jc w:val="both"/>
        <w:rPr>
          <w:b/>
          <w:i/>
          <w:lang w:val="en-US"/>
        </w:rPr>
      </w:pPr>
      <w:r w:rsidRPr="00693CD2">
        <w:rPr>
          <w:b/>
          <w:i/>
          <w:lang w:val="en-US"/>
        </w:rPr>
        <w:t xml:space="preserve">Observation </w:t>
      </w:r>
      <w:r w:rsidR="00A50344">
        <w:rPr>
          <w:b/>
          <w:i/>
          <w:lang w:val="en-US"/>
        </w:rPr>
        <w:t>1-</w:t>
      </w:r>
      <w:r w:rsidR="00CE4EE3">
        <w:rPr>
          <w:b/>
          <w:i/>
          <w:lang w:val="en-US"/>
        </w:rPr>
        <w:t>11</w:t>
      </w:r>
      <w:r w:rsidRPr="00693CD2">
        <w:rPr>
          <w:b/>
          <w:i/>
          <w:lang w:val="en-US"/>
        </w:rPr>
        <w:t>:</w:t>
      </w:r>
      <w:r w:rsidRPr="00AE5F64">
        <w:rPr>
          <w:bCs/>
          <w:i/>
          <w:lang w:val="en-US"/>
        </w:rPr>
        <w:t xml:space="preserve"> modifiedMPR </w:t>
      </w:r>
      <w:r w:rsidR="00CE4EE3" w:rsidRPr="00AE5F64">
        <w:rPr>
          <w:bCs/>
          <w:i/>
          <w:lang w:val="en-US"/>
        </w:rPr>
        <w:t>scheme</w:t>
      </w:r>
      <w:r w:rsidRPr="00AE5F64">
        <w:rPr>
          <w:bCs/>
          <w:i/>
          <w:lang w:val="en-US"/>
        </w:rPr>
        <w:t xml:space="preserve"> requires CRs for earlier releases down to the release, where an associated band or feature is introduce</w:t>
      </w:r>
      <w:r>
        <w:rPr>
          <w:bCs/>
          <w:i/>
          <w:lang w:val="en-US"/>
        </w:rPr>
        <w:t>d</w:t>
      </w:r>
      <w:r w:rsidRPr="00AE5F64">
        <w:rPr>
          <w:bCs/>
          <w:i/>
          <w:lang w:val="en-US"/>
        </w:rPr>
        <w:t>.</w:t>
      </w:r>
    </w:p>
    <w:p w14:paraId="6BC00A30" w14:textId="777C9FB0" w:rsidR="00A27AE5" w:rsidRDefault="00121169" w:rsidP="00A27AE5">
      <w:pPr>
        <w:jc w:val="both"/>
        <w:rPr>
          <w:rFonts w:eastAsia="MS Mincho"/>
          <w:bCs/>
          <w:iCs/>
          <w:lang w:val="en-US" w:eastAsia="ja-JP"/>
        </w:rPr>
      </w:pPr>
      <w:r>
        <w:rPr>
          <w:rFonts w:eastAsia="MS Mincho"/>
          <w:bCs/>
          <w:iCs/>
          <w:lang w:val="en-US" w:eastAsia="ja-JP"/>
        </w:rPr>
        <w:t xml:space="preserve">The </w:t>
      </w:r>
      <w:r w:rsidR="00A27AE5">
        <w:rPr>
          <w:rFonts w:eastAsia="MS Mincho"/>
          <w:bCs/>
          <w:iCs/>
          <w:lang w:val="en-US" w:eastAsia="ja-JP"/>
        </w:rPr>
        <w:t xml:space="preserve">resolution(s) to be taken in 5G would not be ideal due to avoiding NBC. Thus, all these issues found in 5G should be </w:t>
      </w:r>
      <w:r w:rsidR="00382255">
        <w:rPr>
          <w:rFonts w:eastAsia="MS Mincho"/>
          <w:bCs/>
          <w:iCs/>
          <w:lang w:val="en-US" w:eastAsia="ja-JP"/>
        </w:rPr>
        <w:t xml:space="preserve">solved with </w:t>
      </w:r>
      <w:r w:rsidR="00A27AE5">
        <w:rPr>
          <w:rFonts w:eastAsia="MS Mincho"/>
          <w:bCs/>
          <w:iCs/>
          <w:lang w:val="en-US" w:eastAsia="ja-JP"/>
        </w:rPr>
        <w:t>a clean-slate.</w:t>
      </w:r>
    </w:p>
    <w:p w14:paraId="5E79EFEE" w14:textId="7E0023D4" w:rsidR="001B6F96" w:rsidRDefault="001B6F96" w:rsidP="001B6F96">
      <w:pPr>
        <w:jc w:val="both"/>
        <w:rPr>
          <w:b/>
          <w:i/>
          <w:lang w:val="en-US" w:eastAsia="en-US"/>
        </w:rPr>
      </w:pPr>
      <w:r w:rsidRPr="005369EE">
        <w:rPr>
          <w:b/>
          <w:i/>
          <w:lang w:val="en-US" w:eastAsia="en-US"/>
        </w:rPr>
        <w:t xml:space="preserve">Proposal </w:t>
      </w:r>
      <w:r w:rsidR="00A50344">
        <w:rPr>
          <w:b/>
          <w:i/>
          <w:lang w:val="en-US" w:eastAsia="en-US"/>
        </w:rPr>
        <w:t>1-</w:t>
      </w:r>
      <w:r w:rsidR="00CE4EE3">
        <w:rPr>
          <w:b/>
          <w:i/>
          <w:lang w:val="en-US" w:eastAsia="en-US"/>
        </w:rPr>
        <w:t>5</w:t>
      </w:r>
      <w:r w:rsidRPr="005369EE">
        <w:rPr>
          <w:b/>
          <w:i/>
          <w:lang w:val="en-US" w:eastAsia="en-US"/>
        </w:rPr>
        <w:t>:</w:t>
      </w:r>
      <w:r>
        <w:rPr>
          <w:b/>
          <w:i/>
          <w:lang w:val="en-US" w:eastAsia="en-US"/>
        </w:rPr>
        <w:t xml:space="preserve"> </w:t>
      </w:r>
      <w:r w:rsidR="00121169">
        <w:rPr>
          <w:b/>
          <w:i/>
          <w:lang w:val="en-US" w:eastAsia="en-US"/>
        </w:rPr>
        <w:t>Issues written in Observation</w:t>
      </w:r>
      <w:r w:rsidR="00D03E9B">
        <w:rPr>
          <w:b/>
          <w:i/>
          <w:lang w:val="en-US" w:eastAsia="en-US"/>
        </w:rPr>
        <w:t>s</w:t>
      </w:r>
      <w:r w:rsidR="00121169">
        <w:rPr>
          <w:b/>
          <w:i/>
          <w:lang w:val="en-US" w:eastAsia="en-US"/>
        </w:rPr>
        <w:t xml:space="preserve"> </w:t>
      </w:r>
      <w:r w:rsidR="00D03E9B">
        <w:rPr>
          <w:b/>
          <w:i/>
          <w:lang w:val="en-US" w:eastAsia="en-US"/>
        </w:rPr>
        <w:t>6</w:t>
      </w:r>
      <w:r w:rsidR="00121169">
        <w:rPr>
          <w:b/>
          <w:i/>
          <w:lang w:val="en-US" w:eastAsia="en-US"/>
        </w:rPr>
        <w:t>-</w:t>
      </w:r>
      <w:r w:rsidR="00D03E9B">
        <w:rPr>
          <w:b/>
          <w:i/>
          <w:lang w:val="en-US" w:eastAsia="en-US"/>
        </w:rPr>
        <w:t>8</w:t>
      </w:r>
      <w:r w:rsidR="00121169">
        <w:rPr>
          <w:b/>
          <w:i/>
          <w:lang w:val="en-US" w:eastAsia="en-US"/>
        </w:rPr>
        <w:t xml:space="preserve"> should be addressed in 6G with a clean slate.</w:t>
      </w:r>
    </w:p>
    <w:p w14:paraId="4B998EC2" w14:textId="5D155464" w:rsidR="001B6DAD" w:rsidRDefault="0020199B" w:rsidP="007334BF">
      <w:pPr>
        <w:pStyle w:val="2"/>
        <w:spacing w:after="240"/>
        <w:jc w:val="both"/>
        <w:rPr>
          <w:rFonts w:eastAsiaTheme="minorEastAsia"/>
          <w:lang w:val="en-US" w:eastAsia="zh-CN"/>
        </w:rPr>
      </w:pPr>
      <w:r>
        <w:rPr>
          <w:rFonts w:eastAsiaTheme="minorEastAsia"/>
          <w:lang w:val="en-US" w:eastAsia="zh-CN"/>
        </w:rPr>
        <w:t>Band</w:t>
      </w:r>
      <w:r w:rsidR="002B7CAE">
        <w:rPr>
          <w:rFonts w:eastAsiaTheme="minorEastAsia"/>
          <w:lang w:val="en-US" w:eastAsia="zh-CN"/>
        </w:rPr>
        <w:t xml:space="preserve"> combination definition </w:t>
      </w:r>
      <w:r w:rsidR="002B7CAE">
        <w:rPr>
          <w:rFonts w:eastAsiaTheme="minorEastAsia" w:hint="eastAsia"/>
          <w:lang w:val="en-US" w:eastAsia="zh-CN"/>
        </w:rPr>
        <w:t>and</w:t>
      </w:r>
      <w:r w:rsidR="002B7CAE">
        <w:rPr>
          <w:rFonts w:eastAsiaTheme="minorEastAsia"/>
          <w:lang w:val="en-US" w:eastAsia="zh-CN"/>
        </w:rPr>
        <w:t xml:space="preserve"> simplification</w:t>
      </w:r>
    </w:p>
    <w:p w14:paraId="6990F8C0" w14:textId="4D516C1A" w:rsidR="001B6DAD" w:rsidRDefault="007431CC" w:rsidP="007431CC">
      <w:pPr>
        <w:pStyle w:val="3"/>
      </w:pPr>
      <w:r>
        <w:rPr>
          <w:rFonts w:hint="eastAsia"/>
        </w:rPr>
        <w:t>O</w:t>
      </w:r>
      <w:r>
        <w:t>verview of band combination status in NR</w:t>
      </w:r>
    </w:p>
    <w:p w14:paraId="0048CBE1" w14:textId="0C81CC65" w:rsidR="0086609D" w:rsidRPr="00D92C23" w:rsidRDefault="007431CC" w:rsidP="00D40DB9">
      <w:pPr>
        <w:jc w:val="both"/>
        <w:rPr>
          <w:b/>
        </w:rPr>
      </w:pPr>
      <w:r>
        <w:t xml:space="preserve">Carrier aggregation is </w:t>
      </w:r>
      <w:r w:rsidR="001960AE">
        <w:t>introduced</w:t>
      </w:r>
      <w:r>
        <w:t xml:space="preserve"> for enhancing UL/DL throughput to aim to </w:t>
      </w:r>
      <w:r w:rsidR="001960AE">
        <w:t xml:space="preserve">fully utilize operator’s available spectrum with limited channel bandwidth for each individual component carrier, especially </w:t>
      </w:r>
      <w:r w:rsidR="005879DC">
        <w:t xml:space="preserve">the introduced </w:t>
      </w:r>
      <w:r w:rsidR="001960AE">
        <w:t xml:space="preserve">max channel bandwidth </w:t>
      </w:r>
      <w:r w:rsidR="005879DC">
        <w:t xml:space="preserve">was 20 MHz </w:t>
      </w:r>
      <w:r w:rsidR="001960AE">
        <w:t>in LTE</w:t>
      </w:r>
      <w:r>
        <w:t xml:space="preserve">. </w:t>
      </w:r>
      <w:r w:rsidR="00B957D3">
        <w:t>A</w:t>
      </w:r>
      <w:r>
        <w:t xml:space="preserve"> significant amount of study for </w:t>
      </w:r>
      <w:r w:rsidR="00B10731">
        <w:t>impa</w:t>
      </w:r>
      <w:r w:rsidR="00E94B16">
        <w:t>c</w:t>
      </w:r>
      <w:r w:rsidR="00B10731">
        <w:t>t</w:t>
      </w:r>
      <w:r w:rsidR="00E94B16">
        <w:t xml:space="preserve"> on </w:t>
      </w:r>
      <w:r>
        <w:t>maximum output power</w:t>
      </w:r>
      <w:r w:rsidR="00AC78FE">
        <w:t xml:space="preserve"> (MOP)</w:t>
      </w:r>
      <w:r>
        <w:t xml:space="preserve"> and REFSENS has been conducted per band combination basis</w:t>
      </w:r>
      <w:r w:rsidR="00B957D3">
        <w:t xml:space="preserve"> in both LTE and NR</w:t>
      </w:r>
      <w:r w:rsidR="003B5B37">
        <w:t xml:space="preserve"> with definition of </w:t>
      </w:r>
      <w:r w:rsidR="003B5B37" w:rsidRPr="00B957D3">
        <w:t>∆R</w:t>
      </w:r>
      <w:r w:rsidR="003B5B37" w:rsidRPr="00B957D3">
        <w:rPr>
          <w:vertAlign w:val="subscript"/>
        </w:rPr>
        <w:t>IB</w:t>
      </w:r>
      <w:r w:rsidR="003B5B37" w:rsidRPr="00B957D3">
        <w:t>, ∆T</w:t>
      </w:r>
      <w:r w:rsidR="003B5B37" w:rsidRPr="00B957D3">
        <w:rPr>
          <w:vertAlign w:val="subscript"/>
        </w:rPr>
        <w:t>IB</w:t>
      </w:r>
      <w:r w:rsidR="003B5B37" w:rsidRPr="00B957D3">
        <w:t xml:space="preserve"> and MSD</w:t>
      </w:r>
      <w:r w:rsidR="00854D5F">
        <w:t xml:space="preserve">, </w:t>
      </w:r>
      <w:r w:rsidR="003B5B37">
        <w:t xml:space="preserve">which are </w:t>
      </w:r>
      <w:r w:rsidR="00334217">
        <w:t>caused by</w:t>
      </w:r>
      <w:r>
        <w:t xml:space="preserve"> additional RF components such as diplexer/multiplexer </w:t>
      </w:r>
      <w:r w:rsidR="00B10731">
        <w:t>for</w:t>
      </w:r>
      <w:r>
        <w:t xml:space="preserve"> isolation </w:t>
      </w:r>
      <w:r w:rsidR="003B5B37">
        <w:t xml:space="preserve">and </w:t>
      </w:r>
      <w:r>
        <w:t>RF nonlinear behaviours such as IMD, harmonics etc. on top of the additional RF components</w:t>
      </w:r>
      <w:r w:rsidR="003B5B37">
        <w:t xml:space="preserve"> respectively</w:t>
      </w:r>
      <w:r>
        <w:t xml:space="preserve">. </w:t>
      </w:r>
      <w:r w:rsidR="00D40DB9" w:rsidDel="00D40DB9">
        <w:t xml:space="preserve"> </w:t>
      </w:r>
    </w:p>
    <w:p w14:paraId="56E92CBA" w14:textId="5D4A289B" w:rsidR="007431CC" w:rsidRDefault="007431CC" w:rsidP="007431CC">
      <w:pPr>
        <w:jc w:val="both"/>
        <w:rPr>
          <w:b/>
          <w:i/>
        </w:rPr>
      </w:pPr>
      <w:r>
        <w:rPr>
          <w:b/>
          <w:i/>
        </w:rPr>
        <w:t>Observation</w:t>
      </w:r>
      <w:r w:rsidRPr="00511346">
        <w:rPr>
          <w:b/>
          <w:i/>
        </w:rPr>
        <w:t xml:space="preserve"> </w:t>
      </w:r>
      <w:r w:rsidR="00A50344">
        <w:rPr>
          <w:b/>
          <w:i/>
        </w:rPr>
        <w:t>2-1</w:t>
      </w:r>
      <w:r w:rsidRPr="00511346">
        <w:rPr>
          <w:b/>
          <w:i/>
        </w:rPr>
        <w:t>:</w:t>
      </w:r>
      <w:r>
        <w:rPr>
          <w:b/>
          <w:i/>
        </w:rPr>
        <w:t xml:space="preserve"> </w:t>
      </w:r>
      <w:r w:rsidRPr="007431CC">
        <w:rPr>
          <w:bCs/>
          <w:i/>
        </w:rPr>
        <w:t>Supporting wide variety of band combinations and/or challenging band combinations, e.g., it requires multiplexer support is in exchange of UE Tx/Rx performance degradation due to complex transceiver design.</w:t>
      </w:r>
      <w:r>
        <w:rPr>
          <w:b/>
          <w:i/>
        </w:rPr>
        <w:t xml:space="preserve"> </w:t>
      </w:r>
    </w:p>
    <w:p w14:paraId="4A65B70F" w14:textId="430D5F00" w:rsidR="007431CC" w:rsidRDefault="007431CC" w:rsidP="007431CC">
      <w:pPr>
        <w:jc w:val="both"/>
      </w:pPr>
      <w:r>
        <w:t xml:space="preserve">Over recent releases, some insights regarding the feasibility of specific band combinations have been provided. For instance, in R18. The study outcomes of </w:t>
      </w:r>
      <w:r w:rsidRPr="00FA6552">
        <w:t>Study on enhancement for 700/800/900MHz band combinations for NR</w:t>
      </w:r>
      <w:r>
        <w:t xml:space="preserve"> (</w:t>
      </w:r>
      <w:r w:rsidRPr="005143E7">
        <w:t>FS_NR_700800900_combo_enh</w:t>
      </w:r>
      <w:r>
        <w:rPr>
          <w:rFonts w:eastAsia="MS Mincho"/>
        </w:rPr>
        <w:t>)</w:t>
      </w:r>
      <w:r w:rsidRPr="00FA6552">
        <w:t xml:space="preserve"> </w:t>
      </w:r>
      <w:r>
        <w:t xml:space="preserve">are captured in TR 38.872. The common implementation challenges among different assumed RF architectures are how to achieve acceptable filter isolation between two or three bands with close frequency ranges and how to design antenna considering the excessive bandwidth ratio. Consequently, the study revealed </w:t>
      </w:r>
      <w:bookmarkStart w:id="5" w:name="_Hlk209450982"/>
      <w:r>
        <w:t xml:space="preserve">the fact </w:t>
      </w:r>
      <w:r>
        <w:lastRenderedPageBreak/>
        <w:t>that, with all the foreseeable difficulties, supporting a band combination with two or three bands under Sub-1GHz can lead to considerable Tx/Rx performance degradation as well as the huge impact on antenna efficiency which is not seen in conducted domain specifications like 38.101-1/3</w:t>
      </w:r>
      <w:bookmarkEnd w:id="5"/>
      <w:r>
        <w:t xml:space="preserve">. </w:t>
      </w:r>
    </w:p>
    <w:p w14:paraId="3B2C8BF9" w14:textId="140BA25E" w:rsidR="007431CC" w:rsidRDefault="007431CC" w:rsidP="007431CC">
      <w:pPr>
        <w:jc w:val="both"/>
      </w:pPr>
      <w:r>
        <w:rPr>
          <w:b/>
          <w:i/>
        </w:rPr>
        <w:t>Observation</w:t>
      </w:r>
      <w:r w:rsidRPr="00511346">
        <w:rPr>
          <w:b/>
          <w:i/>
        </w:rPr>
        <w:t xml:space="preserve"> </w:t>
      </w:r>
      <w:r w:rsidR="00A50344">
        <w:rPr>
          <w:b/>
          <w:i/>
        </w:rPr>
        <w:t>2-2</w:t>
      </w:r>
      <w:r w:rsidRPr="00511346">
        <w:rPr>
          <w:b/>
          <w:i/>
        </w:rPr>
        <w:t>:</w:t>
      </w:r>
      <w:r>
        <w:rPr>
          <w:b/>
          <w:i/>
        </w:rPr>
        <w:t xml:space="preserve"> </w:t>
      </w:r>
      <w:r w:rsidRPr="007431CC">
        <w:rPr>
          <w:bCs/>
          <w:i/>
        </w:rPr>
        <w:t>SI of Study on enhancement for 700/800/900MHz band combinations for NR revealed the fact that, just supporting one band combination with two or three low bands under Sub-1GHz can lead to considerable Tx/Rx performance degradation as well as the non-negligible impact on antenna efficiency.</w:t>
      </w:r>
    </w:p>
    <w:p w14:paraId="519A108B" w14:textId="0260632C" w:rsidR="00231E58" w:rsidRDefault="007431CC" w:rsidP="00802CEC">
      <w:pPr>
        <w:spacing w:after="120"/>
        <w:jc w:val="both"/>
      </w:pPr>
      <w:r>
        <w:t>In Rel-19, RAN4 tried another route to better utilize the spectrum in low bands</w:t>
      </w:r>
      <w:r w:rsidR="00486E6A">
        <w:t xml:space="preserve"> c</w:t>
      </w:r>
      <w:r w:rsidR="00486E6A" w:rsidRPr="00EE6DCD">
        <w:t xml:space="preserve">onsidering the practicalities of handset RF front end architectures </w:t>
      </w:r>
      <w:r w:rsidR="0056202B">
        <w:t>challenges</w:t>
      </w:r>
      <w:r w:rsidR="00486E6A" w:rsidRPr="00EE6DCD">
        <w:t xml:space="preserve"> in the </w:t>
      </w:r>
      <w:r w:rsidR="0056202B">
        <w:t>industry</w:t>
      </w:r>
      <w:r>
        <w:t xml:space="preserve">, where </w:t>
      </w:r>
      <w:r w:rsidRPr="00D14A3C">
        <w:t>Low band CA via switchi</w:t>
      </w:r>
      <w:r>
        <w:t>ng (</w:t>
      </w:r>
      <w:r w:rsidRPr="00D14A3C">
        <w:t>NR_LBCA_Sw</w:t>
      </w:r>
      <w:r>
        <w:t xml:space="preserve">) </w:t>
      </w:r>
      <w:r w:rsidR="00497E9C">
        <w:t xml:space="preserve">[4] </w:t>
      </w:r>
      <w:r>
        <w:t>was proposed</w:t>
      </w:r>
      <w:r w:rsidR="0056202B">
        <w:t xml:space="preserve"> to make full use of low band spectrum with accommodation of </w:t>
      </w:r>
      <w:r w:rsidR="00231E58">
        <w:t>RF front end challenges</w:t>
      </w:r>
      <w:r>
        <w:t>.</w:t>
      </w:r>
      <w:r w:rsidR="00231E58">
        <w:t xml:space="preserve"> With network configuration of specific switching pattern with 40ms periodicity</w:t>
      </w:r>
      <w:r w:rsidR="00395A14">
        <w:t xml:space="preserve"> so that both </w:t>
      </w:r>
      <w:r w:rsidR="00231E58">
        <w:t xml:space="preserve">low bands </w:t>
      </w:r>
      <w:r w:rsidR="00395A14">
        <w:t xml:space="preserve">can </w:t>
      </w:r>
      <w:r w:rsidR="00854D5F">
        <w:t xml:space="preserve">be </w:t>
      </w:r>
      <w:r w:rsidR="00395A14">
        <w:t xml:space="preserve">used </w:t>
      </w:r>
      <w:r w:rsidR="00231E58">
        <w:t>by switching</w:t>
      </w:r>
      <w:r w:rsidR="00D5542E">
        <w:t>:</w:t>
      </w:r>
    </w:p>
    <w:p w14:paraId="2FE3933F" w14:textId="77777777" w:rsidR="00231E58" w:rsidRDefault="00231E58" w:rsidP="00802CEC">
      <w:pPr>
        <w:spacing w:after="120"/>
        <w:jc w:val="both"/>
      </w:pPr>
      <w:r>
        <w:t>-</w:t>
      </w:r>
      <w:r>
        <w:tab/>
        <w:t>Case 1: Tx/Rx on FDD carrier 1 and no Rx on SDL carrier 2</w:t>
      </w:r>
    </w:p>
    <w:p w14:paraId="0A3D41C2" w14:textId="08BE3D6A" w:rsidR="00231E58" w:rsidRDefault="00231E58" w:rsidP="00802CEC">
      <w:pPr>
        <w:spacing w:after="120"/>
        <w:jc w:val="both"/>
      </w:pPr>
      <w:r>
        <w:t>-</w:t>
      </w:r>
      <w:r>
        <w:tab/>
        <w:t>Case 2: Rx on SDL carrier 2 and no Tx/Rx on FDD carrier 1</w:t>
      </w:r>
    </w:p>
    <w:p w14:paraId="37029AE9" w14:textId="269D8300" w:rsidR="007431CC" w:rsidRDefault="007431CC" w:rsidP="007431CC">
      <w:pPr>
        <w:jc w:val="both"/>
        <w:rPr>
          <w:lang w:eastAsia="ja-JP"/>
        </w:rPr>
      </w:pPr>
      <w:r>
        <w:t xml:space="preserve">More importantly, the WI concluded that if a UE supports a LB-LB CA for a band combination, but the UE doesn’t support conventional CA for the same band combination, </w:t>
      </w:r>
      <w:r w:rsidRPr="001D0283">
        <w:t>ΔT</w:t>
      </w:r>
      <w:r w:rsidRPr="001D0283">
        <w:rPr>
          <w:vertAlign w:val="subscript"/>
        </w:rPr>
        <w:t>IB,c</w:t>
      </w:r>
      <w:r>
        <w:rPr>
          <w:rFonts w:ascii="MS Mincho" w:eastAsia="MS Mincho" w:hAnsi="MS Mincho" w:cs="MS Mincho" w:hint="eastAsia"/>
          <w:vertAlign w:val="subscript"/>
          <w:lang w:eastAsia="ja-JP"/>
        </w:rPr>
        <w:t xml:space="preserve"> </w:t>
      </w:r>
      <w:r>
        <w:rPr>
          <w:lang w:eastAsia="ja-JP"/>
        </w:rPr>
        <w:t xml:space="preserve">and </w:t>
      </w:r>
      <w:r w:rsidRPr="001D0283">
        <w:t>Δ</w:t>
      </w:r>
      <w:r>
        <w:t>R</w:t>
      </w:r>
      <w:r w:rsidRPr="001D0283">
        <w:rPr>
          <w:vertAlign w:val="subscript"/>
        </w:rPr>
        <w:t>IB,c</w:t>
      </w:r>
      <w:r w:rsidRPr="00544C48">
        <w:t xml:space="preserve"> are zero.</w:t>
      </w:r>
      <w:r>
        <w:t xml:space="preserve"> It says that this approach gives some flexibility to utilize SDL band, while by avoiding concurrent operation between bands, the impact on MOP and REFSENS can be avoided as well.</w:t>
      </w:r>
    </w:p>
    <w:p w14:paraId="79FDB31C" w14:textId="2A1780FA" w:rsidR="007431CC" w:rsidRPr="003449C9" w:rsidRDefault="007431CC" w:rsidP="007431CC">
      <w:pPr>
        <w:jc w:val="both"/>
        <w:rPr>
          <w:b/>
          <w:i/>
        </w:rPr>
      </w:pPr>
      <w:r>
        <w:rPr>
          <w:b/>
          <w:i/>
        </w:rPr>
        <w:t>Observation</w:t>
      </w:r>
      <w:r w:rsidRPr="00511346">
        <w:rPr>
          <w:b/>
          <w:i/>
        </w:rPr>
        <w:t xml:space="preserve"> </w:t>
      </w:r>
      <w:r w:rsidR="00A50344">
        <w:rPr>
          <w:b/>
          <w:i/>
        </w:rPr>
        <w:t>2-3</w:t>
      </w:r>
      <w:r w:rsidRPr="00511346">
        <w:rPr>
          <w:b/>
          <w:i/>
        </w:rPr>
        <w:t>:</w:t>
      </w:r>
      <w:r>
        <w:rPr>
          <w:b/>
          <w:i/>
        </w:rPr>
        <w:t xml:space="preserve"> </w:t>
      </w:r>
      <w:r w:rsidRPr="007431CC">
        <w:rPr>
          <w:bCs/>
          <w:i/>
        </w:rPr>
        <w:t>Rel-19 WI of Low</w:t>
      </w:r>
      <w:r w:rsidR="008C07F9">
        <w:rPr>
          <w:bCs/>
          <w:i/>
        </w:rPr>
        <w:t>-Low</w:t>
      </w:r>
      <w:r w:rsidRPr="007431CC">
        <w:rPr>
          <w:bCs/>
          <w:i/>
        </w:rPr>
        <w:t xml:space="preserve"> band CA via switching shows</w:t>
      </w:r>
      <w:r w:rsidR="008C07F9">
        <w:rPr>
          <w:bCs/>
          <w:i/>
        </w:rPr>
        <w:t xml:space="preserve"> an alternative feasible way to utilize low band </w:t>
      </w:r>
      <w:r w:rsidR="00551AAE">
        <w:rPr>
          <w:bCs/>
          <w:i/>
        </w:rPr>
        <w:t xml:space="preserve">spectrum </w:t>
      </w:r>
      <w:r w:rsidR="008C07F9">
        <w:rPr>
          <w:bCs/>
          <w:i/>
        </w:rPr>
        <w:t xml:space="preserve">to </w:t>
      </w:r>
      <w:r w:rsidR="00551AAE">
        <w:rPr>
          <w:bCs/>
          <w:i/>
        </w:rPr>
        <w:t>accommodate</w:t>
      </w:r>
      <w:r w:rsidR="008C07F9">
        <w:rPr>
          <w:bCs/>
          <w:i/>
        </w:rPr>
        <w:t xml:space="preserve"> the</w:t>
      </w:r>
      <w:r w:rsidR="00551AAE">
        <w:rPr>
          <w:bCs/>
          <w:i/>
        </w:rPr>
        <w:t xml:space="preserve"> RF front limitations and</w:t>
      </w:r>
      <w:r w:rsidRPr="007431CC">
        <w:rPr>
          <w:bCs/>
          <w:i/>
        </w:rPr>
        <w:t xml:space="preserve"> an insight that avoiding concurrent bands operation can minimizing the impact on MOP and REFSENS</w:t>
      </w:r>
      <w:r w:rsidR="007F306F">
        <w:rPr>
          <w:bCs/>
          <w:i/>
        </w:rPr>
        <w:t xml:space="preserve">, i.e., </w:t>
      </w:r>
      <w:r w:rsidR="007F306F" w:rsidRPr="00A50344">
        <w:rPr>
          <w:bCs/>
          <w:i/>
        </w:rPr>
        <w:t>ΔT</w:t>
      </w:r>
      <w:r w:rsidR="007F306F" w:rsidRPr="00A50344">
        <w:rPr>
          <w:bCs/>
          <w:i/>
          <w:vertAlign w:val="subscript"/>
        </w:rPr>
        <w:t>IB,c</w:t>
      </w:r>
      <w:r w:rsidR="007F306F" w:rsidRPr="00A50344">
        <w:rPr>
          <w:bCs/>
          <w:i/>
        </w:rPr>
        <w:t xml:space="preserve"> and ΔR</w:t>
      </w:r>
      <w:r w:rsidR="007F306F" w:rsidRPr="00A50344">
        <w:rPr>
          <w:bCs/>
          <w:i/>
          <w:vertAlign w:val="subscript"/>
        </w:rPr>
        <w:t>IB,c</w:t>
      </w:r>
      <w:r w:rsidR="007F306F" w:rsidRPr="00A50344">
        <w:rPr>
          <w:bCs/>
          <w:i/>
        </w:rPr>
        <w:t xml:space="preserve"> are zero</w:t>
      </w:r>
      <w:r w:rsidRPr="007431CC">
        <w:rPr>
          <w:bCs/>
          <w:i/>
        </w:rPr>
        <w:t>, while it still gives more flexible spectrum usage than single carrier operation.</w:t>
      </w:r>
    </w:p>
    <w:p w14:paraId="6CF2A835" w14:textId="0D43D934" w:rsidR="007431CC" w:rsidRDefault="000E7FA3" w:rsidP="007431CC">
      <w:pPr>
        <w:pStyle w:val="3"/>
      </w:pPr>
      <w:r>
        <w:t>Analysis on support band combination</w:t>
      </w:r>
    </w:p>
    <w:p w14:paraId="35991332" w14:textId="7F4C6C82" w:rsidR="007431CC" w:rsidRPr="0071690E" w:rsidRDefault="007431CC" w:rsidP="007431CC">
      <w:pPr>
        <w:jc w:val="both"/>
        <w:rPr>
          <w:rFonts w:eastAsiaTheme="minorEastAsia"/>
        </w:rPr>
      </w:pPr>
      <w:r>
        <w:rPr>
          <w:rFonts w:eastAsiaTheme="minorEastAsia"/>
        </w:rPr>
        <w:t>H</w:t>
      </w:r>
      <w:r>
        <w:rPr>
          <w:rFonts w:eastAsiaTheme="minorEastAsia" w:hint="eastAsia"/>
        </w:rPr>
        <w:t>igher</w:t>
      </w:r>
      <w:r>
        <w:rPr>
          <w:rFonts w:eastAsiaTheme="minorEastAsia"/>
        </w:rPr>
        <w:t xml:space="preserve"> throughput can be achieved by combing more carriers or bands in terms of spectrum size used simultaneously. This can be especially beneficial with low and/or middle frequency bands with small channel bandwidth allocated. However, with more and more middle and high spectrum introduc</w:t>
      </w:r>
      <w:r w:rsidR="00854D5F">
        <w:rPr>
          <w:rFonts w:eastAsiaTheme="minorEastAsia"/>
        </w:rPr>
        <w:t>tion</w:t>
      </w:r>
      <w:r>
        <w:rPr>
          <w:rFonts w:eastAsiaTheme="minorEastAsia"/>
        </w:rPr>
        <w:t xml:space="preserve">, more issues are observed in the UE implementation and testing to support more band combinations and other parameters/features such as wider channel bandwidth and/or higher MIMO layers to increase throughput. In practice, many aspects </w:t>
      </w:r>
      <w:r w:rsidRPr="00B542BE">
        <w:rPr>
          <w:rFonts w:eastAsiaTheme="minorEastAsia"/>
        </w:rPr>
        <w:t>have become intricately intertwined</w:t>
      </w:r>
      <w:r>
        <w:rPr>
          <w:rFonts w:eastAsiaTheme="minorEastAsia"/>
        </w:rPr>
        <w:t xml:space="preserve"> simultaneously, but here we share our analysis on the observed issues in one-on-one basis. </w:t>
      </w:r>
    </w:p>
    <w:p w14:paraId="4C823EDA" w14:textId="4BD41216" w:rsidR="007431CC" w:rsidRDefault="007431CC" w:rsidP="007431CC">
      <w:pPr>
        <w:jc w:val="both"/>
        <w:rPr>
          <w:rFonts w:eastAsiaTheme="minorEastAsia"/>
          <w:b/>
        </w:rPr>
      </w:pPr>
      <w:r>
        <w:rPr>
          <w:rFonts w:eastAsiaTheme="minorEastAsia"/>
          <w:b/>
        </w:rPr>
        <w:t xml:space="preserve">UE Antenna </w:t>
      </w:r>
      <w:r w:rsidR="008F48FE">
        <w:rPr>
          <w:rFonts w:eastAsiaTheme="minorEastAsia"/>
          <w:b/>
        </w:rPr>
        <w:t>gain</w:t>
      </w:r>
    </w:p>
    <w:p w14:paraId="3BB21B4B" w14:textId="7391ECFD" w:rsidR="007431CC" w:rsidRDefault="007431CC" w:rsidP="007431CC">
      <w:pPr>
        <w:jc w:val="both"/>
        <w:rPr>
          <w:rFonts w:eastAsiaTheme="minorEastAsia"/>
        </w:rPr>
      </w:pPr>
      <w:r>
        <w:rPr>
          <w:rFonts w:eastAsiaTheme="minorEastAsia"/>
        </w:rPr>
        <w:t>UE needs to simultaneously support d</w:t>
      </w:r>
      <w:r w:rsidRPr="002462C1">
        <w:rPr>
          <w:rFonts w:eastAsiaTheme="minorEastAsia"/>
        </w:rPr>
        <w:t>ifferent</w:t>
      </w:r>
      <w:r>
        <w:rPr>
          <w:rFonts w:eastAsiaTheme="minorEastAsia"/>
        </w:rPr>
        <w:t xml:space="preserve"> RAT</w:t>
      </w:r>
      <w:r>
        <w:rPr>
          <w:rFonts w:eastAsiaTheme="minorEastAsia" w:hint="eastAsia"/>
        </w:rPr>
        <w:t>s,</w:t>
      </w:r>
      <w:r>
        <w:rPr>
          <w:rFonts w:eastAsiaTheme="minorEastAsia"/>
        </w:rPr>
        <w:t xml:space="preserve"> such as cellular network, </w:t>
      </w:r>
      <w:r w:rsidRPr="002462C1">
        <w:rPr>
          <w:rFonts w:eastAsiaTheme="minorEastAsia"/>
        </w:rPr>
        <w:t>shorter-distance communications</w:t>
      </w:r>
      <w:r>
        <w:rPr>
          <w:rFonts w:eastAsiaTheme="minorEastAsia"/>
        </w:rPr>
        <w:t>, satellite, NFC and UWB, and different frequency ranges, such as FR1, FR2-1 and FR3. But UE a</w:t>
      </w:r>
      <w:r w:rsidRPr="0094225A">
        <w:rPr>
          <w:rFonts w:eastAsiaTheme="minorEastAsia"/>
        </w:rPr>
        <w:t xml:space="preserve">ntennas </w:t>
      </w:r>
      <w:r>
        <w:rPr>
          <w:rFonts w:eastAsiaTheme="minorEastAsia"/>
        </w:rPr>
        <w:t xml:space="preserve">can’t </w:t>
      </w:r>
      <w:r w:rsidRPr="0094225A">
        <w:rPr>
          <w:rFonts w:eastAsiaTheme="minorEastAsia"/>
        </w:rPr>
        <w:t>simultaneously achieve optimal</w:t>
      </w:r>
      <w:r w:rsidR="009167C7">
        <w:rPr>
          <w:rFonts w:eastAsiaTheme="minorEastAsia"/>
        </w:rPr>
        <w:t xml:space="preserve"> </w:t>
      </w:r>
      <w:r w:rsidR="00D6185E">
        <w:rPr>
          <w:rFonts w:eastAsiaTheme="minorEastAsia"/>
        </w:rPr>
        <w:t xml:space="preserve">gain </w:t>
      </w:r>
      <w:r w:rsidR="0060570E">
        <w:rPr>
          <w:rFonts w:eastAsiaTheme="minorEastAsia"/>
        </w:rPr>
        <w:t xml:space="preserve">for all supported bands </w:t>
      </w:r>
      <w:r w:rsidR="009167C7">
        <w:rPr>
          <w:rFonts w:eastAsiaTheme="minorEastAsia"/>
        </w:rPr>
        <w:t>as the size of antenna is fixed which is restricted by UE’s physical size</w:t>
      </w:r>
      <w:r w:rsidR="00D6185E">
        <w:rPr>
          <w:rFonts w:eastAsiaTheme="minorEastAsia"/>
        </w:rPr>
        <w:t xml:space="preserve">: </w:t>
      </w:r>
      <m:oMath>
        <m:r>
          <m:rPr>
            <m:sty m:val="p"/>
          </m:rPr>
          <w:rPr>
            <w:rFonts w:ascii="Cambria Math" w:eastAsiaTheme="minorEastAsia" w:hAnsi="Cambria Math"/>
          </w:rPr>
          <m:t>G=</m:t>
        </m:r>
        <m:sSup>
          <m:sSupPr>
            <m:ctrlPr>
              <w:rPr>
                <w:rFonts w:ascii="Cambria Math" w:eastAsiaTheme="minorEastAsia" w:hAnsi="Cambria Math"/>
              </w:rPr>
            </m:ctrlPr>
          </m:sSupPr>
          <m:e>
            <m:r>
              <w:rPr>
                <w:rFonts w:ascii="Cambria Math" w:eastAsiaTheme="minorEastAsia" w:hAnsi="Cambria Math"/>
              </w:rPr>
              <m:t>(ka)</m:t>
            </m:r>
          </m:e>
          <m:sup>
            <m:r>
              <w:rPr>
                <w:rFonts w:ascii="Cambria Math" w:eastAsiaTheme="minorEastAsia" w:hAnsi="Cambria Math"/>
              </w:rPr>
              <m:t>2</m:t>
            </m:r>
          </m:sup>
        </m:sSup>
        <m:r>
          <w:rPr>
            <w:rFonts w:ascii="Cambria Math" w:eastAsiaTheme="minorEastAsia" w:hAnsi="Cambria Math"/>
          </w:rPr>
          <m:t>+2ka</m:t>
        </m:r>
      </m:oMath>
      <w:r w:rsidR="009167C7">
        <w:rPr>
          <w:rFonts w:eastAsiaTheme="minorEastAsia" w:hint="eastAsia"/>
        </w:rPr>
        <w:t>,</w:t>
      </w:r>
      <w:r w:rsidR="009167C7">
        <w:rPr>
          <w:rFonts w:eastAsiaTheme="minorEastAsia"/>
        </w:rPr>
        <w:t xml:space="preserve"> a</w:t>
      </w:r>
      <w:r w:rsidR="00D6185E">
        <w:rPr>
          <w:rFonts w:eastAsiaTheme="minorEastAsia"/>
        </w:rPr>
        <w:t xml:space="preserve"> is</w:t>
      </w:r>
      <w:r w:rsidR="009167C7">
        <w:rPr>
          <w:rFonts w:eastAsiaTheme="minorEastAsia"/>
        </w:rPr>
        <w:t xml:space="preserve"> antenna size</w:t>
      </w:r>
      <w:r>
        <w:rPr>
          <w:rFonts w:eastAsiaTheme="minorEastAsia"/>
        </w:rPr>
        <w:t xml:space="preserve">. </w:t>
      </w:r>
      <w:r w:rsidR="009757AA">
        <w:rPr>
          <w:rFonts w:eastAsiaTheme="minorEastAsia"/>
        </w:rPr>
        <w:t>So,</w:t>
      </w:r>
      <w:r>
        <w:rPr>
          <w:rFonts w:eastAsiaTheme="minorEastAsia"/>
        </w:rPr>
        <w:t xml:space="preserve"> it is necessary to consider the antenna design when RAN4 define the band combination to achieve the possible largest antenna gain.</w:t>
      </w:r>
    </w:p>
    <w:p w14:paraId="3ACDEDE1" w14:textId="5DCA5B64" w:rsidR="007431CC" w:rsidRPr="005321BD" w:rsidRDefault="007431CC" w:rsidP="007431CC">
      <w:pPr>
        <w:jc w:val="both"/>
        <w:rPr>
          <w:rFonts w:eastAsiaTheme="minorEastAsia"/>
          <w:b/>
        </w:rPr>
      </w:pPr>
      <w:r>
        <w:rPr>
          <w:rFonts w:eastAsiaTheme="minorEastAsia"/>
          <w:b/>
        </w:rPr>
        <w:t>MOP/REFSENS</w:t>
      </w:r>
      <w:r w:rsidR="00426E9D">
        <w:rPr>
          <w:rFonts w:eastAsiaTheme="minorEastAsia"/>
          <w:b/>
        </w:rPr>
        <w:t xml:space="preserve"> degradation caused by IL</w:t>
      </w:r>
      <w:r w:rsidR="001A7F68">
        <w:rPr>
          <w:rFonts w:eastAsiaTheme="minorEastAsia"/>
          <w:b/>
        </w:rPr>
        <w:t xml:space="preserve"> from multiplexer</w:t>
      </w:r>
    </w:p>
    <w:p w14:paraId="092B9E38" w14:textId="07E427AE" w:rsidR="007431CC" w:rsidRDefault="007431CC" w:rsidP="007431CC">
      <w:pPr>
        <w:jc w:val="both"/>
        <w:rPr>
          <w:rFonts w:eastAsiaTheme="minorEastAsia"/>
        </w:rPr>
      </w:pPr>
      <w:r>
        <w:rPr>
          <w:rFonts w:eastAsiaTheme="minorEastAsia"/>
        </w:rPr>
        <w:t>Adjacent band combination brings complex front-end design that involves complex and flexible control logic, multiplexer should be used to ensure the concurrent transmission and reception that brings high design cost and increases the insertion loss of front-end. The maximum output power and sensitivity will be degraded due to the insertion loss of front-end, about 0.7~</w:t>
      </w:r>
      <w:r w:rsidRPr="00A145BE">
        <w:rPr>
          <w:rFonts w:eastAsiaTheme="minorEastAsia"/>
        </w:rPr>
        <w:t>1dB</w:t>
      </w:r>
      <w:r>
        <w:rPr>
          <w:rFonts w:eastAsiaTheme="minorEastAsia"/>
        </w:rPr>
        <w:t>. Even more than 1dB insertion loss can be caused compared to single band in some cases if a UE supports multiple band combinations.</w:t>
      </w:r>
    </w:p>
    <w:p w14:paraId="696176C6" w14:textId="43AA777C" w:rsidR="007431CC" w:rsidRPr="005321BD" w:rsidRDefault="007431CC" w:rsidP="007431CC">
      <w:pPr>
        <w:jc w:val="both"/>
        <w:rPr>
          <w:rFonts w:eastAsiaTheme="minorEastAsia"/>
          <w:b/>
        </w:rPr>
      </w:pPr>
      <w:r>
        <w:rPr>
          <w:rFonts w:eastAsiaTheme="minorEastAsia"/>
          <w:b/>
        </w:rPr>
        <w:t>REFSENS</w:t>
      </w:r>
      <w:r w:rsidR="001A7F68">
        <w:rPr>
          <w:rFonts w:eastAsiaTheme="minorEastAsia"/>
          <w:b/>
        </w:rPr>
        <w:t xml:space="preserve"> degradation caused by </w:t>
      </w:r>
      <w:r w:rsidR="0056714D">
        <w:rPr>
          <w:rFonts w:eastAsiaTheme="minorEastAsia"/>
          <w:b/>
        </w:rPr>
        <w:t>non</w:t>
      </w:r>
      <w:r w:rsidR="008F48FE">
        <w:rPr>
          <w:rFonts w:eastAsiaTheme="minorEastAsia"/>
          <w:b/>
        </w:rPr>
        <w:t>-linearity</w:t>
      </w:r>
    </w:p>
    <w:p w14:paraId="5B167F1E" w14:textId="0D8D1409" w:rsidR="007431CC" w:rsidRDefault="007431CC" w:rsidP="007431CC">
      <w:pPr>
        <w:jc w:val="both"/>
        <w:rPr>
          <w:rFonts w:eastAsiaTheme="minorEastAsia"/>
        </w:rPr>
      </w:pPr>
      <w:r>
        <w:rPr>
          <w:rFonts w:eastAsiaTheme="minorEastAsia"/>
        </w:rPr>
        <w:t>If a UE support</w:t>
      </w:r>
      <w:r w:rsidR="00F767B7">
        <w:rPr>
          <w:rFonts w:eastAsiaTheme="minorEastAsia"/>
        </w:rPr>
        <w:t>s</w:t>
      </w:r>
      <w:r>
        <w:rPr>
          <w:rFonts w:eastAsiaTheme="minorEastAsia"/>
        </w:rPr>
        <w:t xml:space="preserve"> band combinations with more bands, the possibility for the UE to come across REFSENS degradation (MSD) increases due to IMD, cross band isolation, harmonics and harmonic mixing. Nowadays, higher power classes have been introduced into bands so that the impact of the above non-linearly behaviour becomes even larger. To reduce the sensitivity degradation caused by h</w:t>
      </w:r>
      <w:r w:rsidRPr="00D26E0A">
        <w:rPr>
          <w:rFonts w:eastAsiaTheme="minorEastAsia"/>
        </w:rPr>
        <w:t xml:space="preserve">armonic </w:t>
      </w:r>
      <w:r>
        <w:rPr>
          <w:rFonts w:eastAsiaTheme="minorEastAsia"/>
        </w:rPr>
        <w:t>i</w:t>
      </w:r>
      <w:r w:rsidRPr="00D26E0A">
        <w:rPr>
          <w:rFonts w:eastAsiaTheme="minorEastAsia"/>
        </w:rPr>
        <w:t>nterference</w:t>
      </w:r>
      <w:r>
        <w:rPr>
          <w:rFonts w:eastAsiaTheme="minorEastAsia"/>
        </w:rPr>
        <w:t>, IMD and/or high power, UE has to a</w:t>
      </w:r>
      <w:r w:rsidRPr="00C70BB1">
        <w:rPr>
          <w:rFonts w:eastAsiaTheme="minorEastAsia"/>
        </w:rPr>
        <w:t>dd filters to provide suppression</w:t>
      </w:r>
      <w:r>
        <w:rPr>
          <w:rFonts w:eastAsiaTheme="minorEastAsia"/>
        </w:rPr>
        <w:t>,</w:t>
      </w:r>
      <w:r w:rsidRPr="00C70BB1">
        <w:rPr>
          <w:rFonts w:eastAsiaTheme="minorEastAsia"/>
        </w:rPr>
        <w:t xml:space="preserve"> increase antenna isolation</w:t>
      </w:r>
      <w:r>
        <w:rPr>
          <w:rFonts w:eastAsiaTheme="minorEastAsia"/>
        </w:rPr>
        <w:t xml:space="preserve">, and/or adopt </w:t>
      </w:r>
      <w:r w:rsidRPr="00C70BB1">
        <w:rPr>
          <w:rFonts w:eastAsiaTheme="minorEastAsia"/>
        </w:rPr>
        <w:t>digital domain elimination</w:t>
      </w:r>
      <w:r>
        <w:rPr>
          <w:rFonts w:eastAsiaTheme="minorEastAsia"/>
        </w:rPr>
        <w:t xml:space="preserve"> of interference which is unstable</w:t>
      </w:r>
      <w:r w:rsidR="00056242">
        <w:rPr>
          <w:rFonts w:eastAsiaTheme="minorEastAsia"/>
        </w:rPr>
        <w:t xml:space="preserve"> and scenario dependent, which </w:t>
      </w:r>
      <w:r w:rsidR="00291F09">
        <w:rPr>
          <w:rFonts w:eastAsiaTheme="minorEastAsia"/>
        </w:rPr>
        <w:t xml:space="preserve">addressing all the cases would cause </w:t>
      </w:r>
      <w:r w:rsidR="00056242">
        <w:rPr>
          <w:rFonts w:eastAsiaTheme="minorEastAsia"/>
        </w:rPr>
        <w:t>a serious issue to achieve gain</w:t>
      </w:r>
      <w:r w:rsidR="00291F09">
        <w:rPr>
          <w:rFonts w:eastAsiaTheme="minorEastAsia"/>
        </w:rPr>
        <w:t xml:space="preserve"> when viewed as a whole</w:t>
      </w:r>
      <w:r>
        <w:rPr>
          <w:rFonts w:eastAsiaTheme="minorEastAsia"/>
        </w:rPr>
        <w:t>. All these seriously increase UE implementation complexity and cost.</w:t>
      </w:r>
    </w:p>
    <w:p w14:paraId="09177F0A" w14:textId="0E53E660" w:rsidR="007431CC" w:rsidRPr="008B2D73" w:rsidRDefault="001A7F68" w:rsidP="007431CC">
      <w:pPr>
        <w:jc w:val="both"/>
        <w:rPr>
          <w:rFonts w:eastAsiaTheme="minorEastAsia"/>
          <w:b/>
        </w:rPr>
      </w:pPr>
      <w:r>
        <w:rPr>
          <w:rFonts w:eastAsiaTheme="minorEastAsia"/>
          <w:b/>
        </w:rPr>
        <w:t xml:space="preserve">Loss of </w:t>
      </w:r>
      <w:r w:rsidR="007431CC" w:rsidRPr="008B2D73">
        <w:rPr>
          <w:rFonts w:eastAsiaTheme="minorEastAsia" w:hint="eastAsia"/>
          <w:b/>
        </w:rPr>
        <w:t>S</w:t>
      </w:r>
      <w:r w:rsidR="007431CC" w:rsidRPr="008B2D73">
        <w:rPr>
          <w:rFonts w:eastAsiaTheme="minorEastAsia"/>
          <w:b/>
        </w:rPr>
        <w:t>RS antenna switching gain</w:t>
      </w:r>
    </w:p>
    <w:p w14:paraId="65714DA4" w14:textId="61A68B66" w:rsidR="007431CC" w:rsidRDefault="007431CC" w:rsidP="007431CC">
      <w:pPr>
        <w:jc w:val="both"/>
        <w:rPr>
          <w:rFonts w:eastAsiaTheme="minorEastAsia"/>
        </w:rPr>
      </w:pPr>
      <w:r>
        <w:rPr>
          <w:rFonts w:eastAsiaTheme="minorEastAsia" w:hint="eastAsia"/>
        </w:rPr>
        <w:lastRenderedPageBreak/>
        <w:t>T</w:t>
      </w:r>
      <w:r>
        <w:rPr>
          <w:rFonts w:eastAsiaTheme="minorEastAsia"/>
        </w:rPr>
        <w:t xml:space="preserve">he SRS antenna switching for one band will interrupt the transmission and/or reception of another band, for example n41 switch DPDT1 will interrupt the transmission and reception of B3 as shown in </w:t>
      </w:r>
      <w:r w:rsidR="00CE4FAE">
        <w:rPr>
          <w:rFonts w:eastAsiaTheme="minorEastAsia"/>
        </w:rPr>
        <w:t xml:space="preserve">in </w:t>
      </w:r>
      <w:r w:rsidRPr="00CE4FAE">
        <w:rPr>
          <w:rFonts w:eastAsiaTheme="minorEastAsia"/>
        </w:rPr>
        <w:t>Figure</w:t>
      </w:r>
      <w:r w:rsidR="00CE4FAE" w:rsidRPr="00CE4FAE">
        <w:rPr>
          <w:rFonts w:eastAsiaTheme="minorEastAsia"/>
        </w:rPr>
        <w:t xml:space="preserve"> 1</w:t>
      </w:r>
      <w:r w:rsidR="00CE4FAE">
        <w:rPr>
          <w:rFonts w:eastAsiaTheme="minorEastAsia"/>
        </w:rPr>
        <w:t xml:space="preserve"> below</w:t>
      </w:r>
      <w:r w:rsidR="00CE4FAE" w:rsidRPr="00CE4FAE">
        <w:rPr>
          <w:rFonts w:eastAsiaTheme="minorEastAsia"/>
        </w:rPr>
        <w:t>.</w:t>
      </w:r>
      <w:r>
        <w:rPr>
          <w:rFonts w:eastAsiaTheme="minorEastAsia"/>
        </w:rPr>
        <w:t xml:space="preserve"> In addition, complex RF f</w:t>
      </w:r>
      <w:r w:rsidR="00056242">
        <w:rPr>
          <w:rFonts w:eastAsiaTheme="minorEastAsia"/>
        </w:rPr>
        <w:t>r</w:t>
      </w:r>
      <w:r>
        <w:rPr>
          <w:rFonts w:eastAsiaTheme="minorEastAsia"/>
        </w:rPr>
        <w:t xml:space="preserve">ont design may </w:t>
      </w:r>
      <w:r w:rsidR="00056242">
        <w:rPr>
          <w:rFonts w:eastAsiaTheme="minorEastAsia"/>
        </w:rPr>
        <w:t xml:space="preserve">cause </w:t>
      </w:r>
      <w:r>
        <w:rPr>
          <w:rFonts w:eastAsiaTheme="minorEastAsia"/>
        </w:rPr>
        <w:t>more ILs so that output power per SRS antenna port may have lager imbalance.</w:t>
      </w:r>
    </w:p>
    <w:p w14:paraId="46BC7075" w14:textId="4D3EC077" w:rsidR="007431CC" w:rsidRDefault="00056242" w:rsidP="007431CC">
      <w:pPr>
        <w:jc w:val="center"/>
        <w:rPr>
          <w:rFonts w:eastAsiaTheme="minorEastAsia"/>
        </w:rPr>
      </w:pPr>
      <w:r>
        <w:rPr>
          <w:noProof/>
          <w:lang w:val="en-US"/>
        </w:rPr>
        <w:drawing>
          <wp:inline distT="0" distB="0" distL="0" distR="0" wp14:anchorId="61E17848" wp14:editId="21D04C1B">
            <wp:extent cx="3103350" cy="2262249"/>
            <wp:effectExtent l="0" t="0" r="1905"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29419" cy="2281252"/>
                    </a:xfrm>
                    <a:prstGeom prst="rect">
                      <a:avLst/>
                    </a:prstGeom>
                  </pic:spPr>
                </pic:pic>
              </a:graphicData>
            </a:graphic>
          </wp:inline>
        </w:drawing>
      </w:r>
    </w:p>
    <w:p w14:paraId="3571D40B" w14:textId="365DF1F0" w:rsidR="00CE4FAE" w:rsidRPr="00A93629" w:rsidRDefault="00CE4FAE" w:rsidP="007431CC">
      <w:pPr>
        <w:jc w:val="center"/>
        <w:rPr>
          <w:rFonts w:ascii="Arial" w:eastAsiaTheme="minorEastAsia" w:hAnsi="Arial" w:cs="Arial"/>
          <w:b/>
          <w:bCs/>
        </w:rPr>
      </w:pPr>
      <w:r w:rsidRPr="00A93629">
        <w:rPr>
          <w:rFonts w:ascii="Arial" w:eastAsiaTheme="minorEastAsia" w:hAnsi="Arial" w:cs="Arial"/>
          <w:b/>
          <w:bCs/>
        </w:rPr>
        <w:t>Figure 1: SRS antenna switching</w:t>
      </w:r>
    </w:p>
    <w:p w14:paraId="46331737" w14:textId="77777777" w:rsidR="007431CC" w:rsidRDefault="007431CC" w:rsidP="007431CC">
      <w:pPr>
        <w:jc w:val="both"/>
        <w:rPr>
          <w:rFonts w:eastAsiaTheme="minorEastAsia"/>
        </w:rPr>
      </w:pPr>
      <w:r w:rsidRPr="008B2D73">
        <w:rPr>
          <w:rFonts w:eastAsiaTheme="minorEastAsia"/>
        </w:rPr>
        <w:t>Complex circuit design and board-level routing result in the inability to fully reap the benefits of SRS under CA.</w:t>
      </w:r>
      <w:r>
        <w:rPr>
          <w:rFonts w:eastAsiaTheme="minorEastAsia"/>
        </w:rPr>
        <w:t xml:space="preserve"> </w:t>
      </w:r>
    </w:p>
    <w:p w14:paraId="310E633C" w14:textId="42781DE7" w:rsidR="007431CC" w:rsidRPr="00634C99" w:rsidRDefault="009D22EF" w:rsidP="007431CC">
      <w:pPr>
        <w:pStyle w:val="2a"/>
        <w:spacing w:after="120" w:line="276" w:lineRule="auto"/>
        <w:rPr>
          <w:rFonts w:eastAsiaTheme="minorEastAsia"/>
          <w:b/>
        </w:rPr>
      </w:pPr>
      <w:r>
        <w:rPr>
          <w:rFonts w:eastAsiaTheme="minorEastAsia"/>
          <w:b/>
        </w:rPr>
        <w:t>The</w:t>
      </w:r>
      <w:r w:rsidR="001A7F68">
        <w:rPr>
          <w:rFonts w:eastAsiaTheme="minorEastAsia"/>
          <w:b/>
        </w:rPr>
        <w:t xml:space="preserve"> </w:t>
      </w:r>
      <w:r w:rsidR="00426E9D">
        <w:rPr>
          <w:rFonts w:eastAsiaTheme="minorEastAsia"/>
          <w:b/>
        </w:rPr>
        <w:t>number of transceiver</w:t>
      </w:r>
      <w:r w:rsidR="001A7F68">
        <w:rPr>
          <w:rFonts w:eastAsiaTheme="minorEastAsia"/>
          <w:b/>
        </w:rPr>
        <w:t xml:space="preserve"> path</w:t>
      </w:r>
      <w:r>
        <w:rPr>
          <w:rFonts w:eastAsiaTheme="minorEastAsia"/>
          <w:b/>
        </w:rPr>
        <w:t>s</w:t>
      </w:r>
      <w:r w:rsidR="001A7F68">
        <w:rPr>
          <w:rFonts w:eastAsiaTheme="minorEastAsia"/>
          <w:b/>
        </w:rPr>
        <w:t xml:space="preserve"> v.s. </w:t>
      </w:r>
      <w:r>
        <w:rPr>
          <w:rFonts w:eastAsiaTheme="minorEastAsia"/>
          <w:b/>
        </w:rPr>
        <w:t xml:space="preserve">support </w:t>
      </w:r>
      <w:r w:rsidR="001A7F68">
        <w:rPr>
          <w:rFonts w:eastAsiaTheme="minorEastAsia"/>
          <w:b/>
        </w:rPr>
        <w:t>CA for band with larger channel bandwidth</w:t>
      </w:r>
      <w:r w:rsidR="003505CD">
        <w:rPr>
          <w:rFonts w:eastAsiaTheme="minorEastAsia"/>
          <w:b/>
        </w:rPr>
        <w:t xml:space="preserve"> and MIMO layers</w:t>
      </w:r>
    </w:p>
    <w:p w14:paraId="2B96FF68" w14:textId="785ECA68" w:rsidR="003505CD" w:rsidRDefault="003505CD" w:rsidP="00A50344">
      <w:pPr>
        <w:pStyle w:val="2a"/>
        <w:spacing w:after="120" w:line="276" w:lineRule="auto"/>
      </w:pPr>
      <w:r w:rsidRPr="00401425">
        <w:t xml:space="preserve">With the introduction of </w:t>
      </w:r>
      <w:r>
        <w:t xml:space="preserve">new 6GR spectrum with larger channel bandwidth and higher MIMO layers, such as </w:t>
      </w:r>
      <w:r w:rsidRPr="0021256E">
        <w:t>4.4 – 4.8 GHz, 7.125 – 8.4 GHz and 14.8 – 15.35 GHz</w:t>
      </w:r>
      <w:r>
        <w:t xml:space="preserve"> as mentioned above</w:t>
      </w:r>
      <w:r w:rsidRPr="00401425">
        <w:t xml:space="preserve">, most operators will have low, medium and high frequency </w:t>
      </w:r>
      <w:r>
        <w:t xml:space="preserve">spectrum </w:t>
      </w:r>
      <w:r w:rsidRPr="00401425">
        <w:t xml:space="preserve">resources. </w:t>
      </w:r>
      <w:r>
        <w:t>O</w:t>
      </w:r>
      <w:r w:rsidRPr="00401425">
        <w:t>perators will have more choices to select suitable band combinations</w:t>
      </w:r>
      <w:r>
        <w:t xml:space="preserve"> </w:t>
      </w:r>
      <w:r w:rsidRPr="00401425">
        <w:t xml:space="preserve">to meet the real service request with </w:t>
      </w:r>
      <w:r>
        <w:t>more c</w:t>
      </w:r>
      <w:r w:rsidRPr="00401425">
        <w:t>ost-effective approach</w:t>
      </w:r>
      <w:r>
        <w:t>. From UE perspective, it is highly beneficial to make the best use of the total available number Rx chain and PLL supported by UE, i.e. allocate the Rx chain to band with higher channel bandwidth and MIMO layer as much as possible to achieve higher throughput. S</w:t>
      </w:r>
      <w:r w:rsidRPr="00401425">
        <w:t xml:space="preserve">uch as the </w:t>
      </w:r>
      <w:r>
        <w:t xml:space="preserve">inter-band 4CC band </w:t>
      </w:r>
      <w:r w:rsidRPr="00401425">
        <w:t>combination among sub1GHz, 1.5~</w:t>
      </w:r>
      <w:r>
        <w:t>2.7</w:t>
      </w:r>
      <w:r w:rsidRPr="00401425">
        <w:t>GHz</w:t>
      </w:r>
      <w:r>
        <w:t>,</w:t>
      </w:r>
      <w:r w:rsidRPr="00401425">
        <w:t xml:space="preserve"> 3</w:t>
      </w:r>
      <w:r>
        <w:t>.3</w:t>
      </w:r>
      <w:r w:rsidRPr="00401425">
        <w:t>~7GHz</w:t>
      </w:r>
      <w:r>
        <w:t xml:space="preserve"> and 5~8GHz</w:t>
      </w:r>
      <w:r w:rsidRPr="00401425">
        <w:t xml:space="preserve">, the </w:t>
      </w:r>
      <w:r>
        <w:t>total max</w:t>
      </w:r>
      <w:r w:rsidRPr="00401425">
        <w:t xml:space="preserve"> throughput </w:t>
      </w:r>
      <w:r>
        <w:t>5.72Gbps for</w:t>
      </w:r>
      <w:r w:rsidRPr="00401425">
        <w:t xml:space="preserve"> DL </w:t>
      </w:r>
      <w:r>
        <w:t>(111Mbps+400Mbps+1.74G</w:t>
      </w:r>
      <w:r>
        <w:rPr>
          <w:rFonts w:hint="eastAsia"/>
        </w:rPr>
        <w:t>ps</w:t>
      </w:r>
      <w:r>
        <w:t>+3.47</w:t>
      </w:r>
      <w:r w:rsidRPr="00401425">
        <w:t>Gbps</w:t>
      </w:r>
      <w:r>
        <w:t>) and max</w:t>
      </w:r>
      <w:r w:rsidRPr="00401425">
        <w:t xml:space="preserve"> UL </w:t>
      </w:r>
      <w:r>
        <w:t>1.12G</w:t>
      </w:r>
      <w:r w:rsidRPr="00401425">
        <w:t xml:space="preserve">bps can be </w:t>
      </w:r>
      <w:r>
        <w:t>achieved that can well meet</w:t>
      </w:r>
      <w:r w:rsidR="00AF67F3">
        <w:t xml:space="preserve"> </w:t>
      </w:r>
      <w:r w:rsidR="00AF67F3" w:rsidRPr="00A50344">
        <w:t xml:space="preserve">most of possible </w:t>
      </w:r>
      <w:r w:rsidRPr="00A50344">
        <w:t xml:space="preserve">service </w:t>
      </w:r>
      <w:r w:rsidR="00AF67F3" w:rsidRPr="00A50344">
        <w:t xml:space="preserve">scenarios </w:t>
      </w:r>
      <w:r>
        <w:t>as shown in Table 4 below:</w:t>
      </w:r>
    </w:p>
    <w:p w14:paraId="5AD0F4B9" w14:textId="159BA2E1" w:rsidR="003505CD" w:rsidRPr="0086707F" w:rsidRDefault="003505CD" w:rsidP="003505CD">
      <w:pPr>
        <w:pStyle w:val="TH"/>
      </w:pPr>
      <w:r w:rsidRPr="00A2470A">
        <w:rPr>
          <w:lang w:eastAsia="en-GB"/>
        </w:rPr>
        <w:t>Table</w:t>
      </w:r>
      <w:r>
        <w:rPr>
          <w:lang w:eastAsia="en-GB"/>
        </w:rPr>
        <w:t xml:space="preserve"> </w:t>
      </w:r>
      <w:r w:rsidR="00A93629">
        <w:rPr>
          <w:lang w:eastAsia="en-GB"/>
        </w:rPr>
        <w:t>7</w:t>
      </w:r>
      <w:r w:rsidRPr="00A2470A">
        <w:rPr>
          <w:lang w:eastAsia="en-GB"/>
        </w:rPr>
        <w:t xml:space="preserve">: </w:t>
      </w:r>
      <w:r>
        <w:rPr>
          <w:lang w:eastAsia="en-GB"/>
        </w:rPr>
        <w:t>Analysis on max throughput for single CC for different frequency range</w:t>
      </w:r>
    </w:p>
    <w:tbl>
      <w:tblPr>
        <w:tblW w:w="5000" w:type="pct"/>
        <w:tblCellMar>
          <w:left w:w="0" w:type="dxa"/>
          <w:right w:w="0" w:type="dxa"/>
        </w:tblCellMar>
        <w:tblLook w:val="0420" w:firstRow="1" w:lastRow="0" w:firstColumn="0" w:lastColumn="0" w:noHBand="0" w:noVBand="1"/>
      </w:tblPr>
      <w:tblGrid>
        <w:gridCol w:w="1834"/>
        <w:gridCol w:w="2022"/>
        <w:gridCol w:w="1308"/>
        <w:gridCol w:w="1880"/>
        <w:gridCol w:w="2577"/>
      </w:tblGrid>
      <w:tr w:rsidR="003505CD" w:rsidRPr="00263B52" w14:paraId="74A28C24" w14:textId="77777777" w:rsidTr="00A50344">
        <w:trPr>
          <w:trHeight w:val="63"/>
        </w:trPr>
        <w:tc>
          <w:tcPr>
            <w:tcW w:w="953"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D494309" w14:textId="77777777" w:rsidR="003505CD" w:rsidRPr="00A50344" w:rsidRDefault="003505CD" w:rsidP="00A50344">
            <w:pPr>
              <w:pStyle w:val="TAC"/>
              <w:snapToGrid w:val="0"/>
              <w:rPr>
                <w:rFonts w:eastAsiaTheme="minorEastAsia" w:cs="Arial"/>
                <w:b/>
                <w:szCs w:val="18"/>
                <w:lang w:eastAsia="en-US"/>
              </w:rPr>
            </w:pPr>
            <w:r w:rsidRPr="00A50344">
              <w:rPr>
                <w:rFonts w:eastAsiaTheme="minorEastAsia" w:cs="Arial"/>
                <w:b/>
                <w:szCs w:val="18"/>
                <w:lang w:eastAsia="en-US"/>
              </w:rPr>
              <w:t>Frequency Range</w:t>
            </w:r>
          </w:p>
        </w:tc>
        <w:tc>
          <w:tcPr>
            <w:tcW w:w="105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E9D8457" w14:textId="77777777" w:rsidR="003505CD" w:rsidRPr="00A50344" w:rsidRDefault="003505CD" w:rsidP="00A50344">
            <w:pPr>
              <w:pStyle w:val="TAC"/>
              <w:snapToGrid w:val="0"/>
              <w:rPr>
                <w:rFonts w:eastAsiaTheme="minorEastAsia" w:cs="Arial"/>
                <w:b/>
                <w:szCs w:val="18"/>
                <w:lang w:eastAsia="en-US"/>
              </w:rPr>
            </w:pPr>
            <w:r w:rsidRPr="00A50344">
              <w:rPr>
                <w:rFonts w:eastAsiaTheme="minorEastAsia" w:cs="Arial"/>
                <w:b/>
                <w:szCs w:val="18"/>
                <w:lang w:eastAsia="en-US"/>
              </w:rPr>
              <w:t>Channel Bandwidth per CC</w:t>
            </w: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BEACFCE" w14:textId="77777777" w:rsidR="003505CD" w:rsidRPr="00A50344" w:rsidRDefault="003505CD" w:rsidP="00A50344">
            <w:pPr>
              <w:pStyle w:val="TAC"/>
              <w:snapToGrid w:val="0"/>
              <w:rPr>
                <w:rFonts w:eastAsiaTheme="minorEastAsia" w:cs="Arial"/>
                <w:b/>
                <w:szCs w:val="18"/>
                <w:lang w:eastAsia="en-US"/>
              </w:rPr>
            </w:pPr>
            <w:r w:rsidRPr="00A50344">
              <w:rPr>
                <w:rFonts w:eastAsiaTheme="minorEastAsia" w:cs="Arial"/>
                <w:b/>
                <w:szCs w:val="18"/>
                <w:lang w:eastAsia="en-US"/>
              </w:rPr>
              <w:t>MIMO layer#</w:t>
            </w:r>
          </w:p>
        </w:tc>
        <w:tc>
          <w:tcPr>
            <w:tcW w:w="97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A32CF48" w14:textId="77777777" w:rsidR="003505CD" w:rsidRPr="00A50344" w:rsidRDefault="003505CD" w:rsidP="00A50344">
            <w:pPr>
              <w:pStyle w:val="TAC"/>
              <w:snapToGrid w:val="0"/>
              <w:rPr>
                <w:rFonts w:eastAsiaTheme="minorEastAsia" w:cs="Arial"/>
                <w:b/>
                <w:szCs w:val="18"/>
                <w:lang w:eastAsia="en-US"/>
              </w:rPr>
            </w:pPr>
            <w:r w:rsidRPr="00A50344">
              <w:rPr>
                <w:rFonts w:eastAsiaTheme="minorEastAsia" w:cs="Arial"/>
                <w:b/>
                <w:szCs w:val="18"/>
                <w:lang w:eastAsia="en-US"/>
              </w:rPr>
              <w:t>Max throughput for single CC</w:t>
            </w:r>
          </w:p>
        </w:tc>
        <w:tc>
          <w:tcPr>
            <w:tcW w:w="133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A46AE89" w14:textId="77777777" w:rsidR="003505CD" w:rsidRPr="00A50344" w:rsidRDefault="003505CD" w:rsidP="00A50344">
            <w:pPr>
              <w:pStyle w:val="TAC"/>
              <w:snapToGrid w:val="0"/>
              <w:rPr>
                <w:rFonts w:eastAsiaTheme="minorEastAsia" w:cs="Arial"/>
                <w:b/>
                <w:szCs w:val="18"/>
                <w:lang w:eastAsia="en-US"/>
              </w:rPr>
            </w:pPr>
            <w:r w:rsidRPr="00A50344">
              <w:rPr>
                <w:rFonts w:eastAsiaTheme="minorEastAsia" w:cs="Arial"/>
                <w:b/>
                <w:szCs w:val="18"/>
                <w:lang w:eastAsia="en-US"/>
              </w:rPr>
              <w:t>Target Scenario</w:t>
            </w:r>
          </w:p>
        </w:tc>
      </w:tr>
      <w:tr w:rsidR="003505CD" w:rsidRPr="00263B52" w14:paraId="004F76D4" w14:textId="77777777" w:rsidTr="00A50344">
        <w:trPr>
          <w:trHeight w:val="22"/>
        </w:trPr>
        <w:tc>
          <w:tcPr>
            <w:tcW w:w="953"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AE74122"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sub1GHz</w:t>
            </w:r>
          </w:p>
        </w:tc>
        <w:tc>
          <w:tcPr>
            <w:tcW w:w="105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4BA792A"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10MHz</w:t>
            </w: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0C7027E"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DL</w:t>
            </w:r>
            <w:r w:rsidRPr="00A50344">
              <w:rPr>
                <w:rFonts w:eastAsiaTheme="minorEastAsia" w:cs="Arial"/>
                <w:szCs w:val="18"/>
                <w:lang w:eastAsia="en-US"/>
              </w:rPr>
              <w:t>：</w:t>
            </w:r>
            <w:r w:rsidRPr="00A50344">
              <w:rPr>
                <w:rFonts w:eastAsiaTheme="minorEastAsia" w:cs="Arial"/>
                <w:szCs w:val="18"/>
                <w:lang w:eastAsia="en-US"/>
              </w:rPr>
              <w:t>2</w:t>
            </w:r>
          </w:p>
          <w:p w14:paraId="1DB78B7E"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UL</w:t>
            </w:r>
            <w:r w:rsidRPr="00A50344">
              <w:rPr>
                <w:rFonts w:eastAsiaTheme="minorEastAsia" w:cs="Arial"/>
                <w:szCs w:val="18"/>
                <w:lang w:eastAsia="en-US"/>
              </w:rPr>
              <w:t>：</w:t>
            </w:r>
            <w:r w:rsidRPr="00A50344">
              <w:rPr>
                <w:rFonts w:eastAsiaTheme="minorEastAsia" w:cs="Arial"/>
                <w:szCs w:val="18"/>
                <w:lang w:eastAsia="en-US"/>
              </w:rPr>
              <w:t>1</w:t>
            </w:r>
          </w:p>
        </w:tc>
        <w:tc>
          <w:tcPr>
            <w:tcW w:w="97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56F3405"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DL</w:t>
            </w:r>
            <w:r w:rsidRPr="00A50344">
              <w:rPr>
                <w:rFonts w:eastAsiaTheme="minorEastAsia" w:cs="Arial"/>
                <w:szCs w:val="18"/>
                <w:lang w:eastAsia="en-US"/>
              </w:rPr>
              <w:t>：</w:t>
            </w:r>
            <w:r w:rsidRPr="00A50344">
              <w:rPr>
                <w:rFonts w:eastAsiaTheme="minorEastAsia" w:cs="Arial"/>
                <w:szCs w:val="18"/>
                <w:lang w:eastAsia="en-US"/>
              </w:rPr>
              <w:t>111Mbps</w:t>
            </w:r>
          </w:p>
          <w:p w14:paraId="362B7617"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UL</w:t>
            </w:r>
            <w:r w:rsidRPr="00A50344">
              <w:rPr>
                <w:rFonts w:eastAsiaTheme="minorEastAsia" w:cs="Arial"/>
                <w:szCs w:val="18"/>
                <w:lang w:eastAsia="en-US"/>
              </w:rPr>
              <w:t>：</w:t>
            </w:r>
            <w:r w:rsidRPr="00A50344">
              <w:rPr>
                <w:rFonts w:eastAsiaTheme="minorEastAsia" w:cs="Arial"/>
                <w:szCs w:val="18"/>
                <w:lang w:eastAsia="en-US"/>
              </w:rPr>
              <w:t>60Mbps</w:t>
            </w:r>
          </w:p>
        </w:tc>
        <w:tc>
          <w:tcPr>
            <w:tcW w:w="133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C5E14C4"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Larger coverage, basic communication service</w:t>
            </w:r>
          </w:p>
        </w:tc>
      </w:tr>
      <w:tr w:rsidR="003505CD" w:rsidRPr="00263B52" w14:paraId="65F3B7B2" w14:textId="77777777" w:rsidTr="00F14780">
        <w:trPr>
          <w:trHeight w:val="296"/>
        </w:trPr>
        <w:tc>
          <w:tcPr>
            <w:tcW w:w="953"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38E4B68"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1.5~2.7GHz</w:t>
            </w:r>
          </w:p>
        </w:tc>
        <w:tc>
          <w:tcPr>
            <w:tcW w:w="105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4EF8497"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20MHz</w:t>
            </w: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3BE525B"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DL</w:t>
            </w:r>
            <w:r w:rsidRPr="00A50344">
              <w:rPr>
                <w:rFonts w:eastAsiaTheme="minorEastAsia" w:cs="Arial"/>
                <w:szCs w:val="18"/>
                <w:lang w:eastAsia="en-US"/>
              </w:rPr>
              <w:t>：</w:t>
            </w:r>
            <w:r w:rsidRPr="00A50344">
              <w:rPr>
                <w:rFonts w:eastAsiaTheme="minorEastAsia" w:cs="Arial"/>
                <w:szCs w:val="18"/>
                <w:lang w:eastAsia="en-US"/>
              </w:rPr>
              <w:t>4</w:t>
            </w:r>
          </w:p>
          <w:p w14:paraId="676A5B3E"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UL</w:t>
            </w:r>
            <w:r w:rsidRPr="00A50344">
              <w:rPr>
                <w:rFonts w:eastAsiaTheme="minorEastAsia" w:cs="Arial"/>
                <w:szCs w:val="18"/>
                <w:lang w:eastAsia="en-US"/>
              </w:rPr>
              <w:t>：</w:t>
            </w:r>
            <w:r w:rsidRPr="00A50344">
              <w:rPr>
                <w:rFonts w:eastAsiaTheme="minorEastAsia" w:cs="Arial"/>
                <w:szCs w:val="18"/>
                <w:lang w:eastAsia="en-US"/>
              </w:rPr>
              <w:t>2</w:t>
            </w:r>
          </w:p>
        </w:tc>
        <w:tc>
          <w:tcPr>
            <w:tcW w:w="97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63B523B"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DL</w:t>
            </w:r>
            <w:r w:rsidRPr="00A50344">
              <w:rPr>
                <w:rFonts w:eastAsiaTheme="minorEastAsia" w:cs="Arial"/>
                <w:szCs w:val="18"/>
                <w:lang w:eastAsia="en-US"/>
              </w:rPr>
              <w:t>：</w:t>
            </w:r>
            <w:r w:rsidRPr="00A50344">
              <w:rPr>
                <w:rFonts w:eastAsiaTheme="minorEastAsia" w:cs="Arial"/>
                <w:szCs w:val="18"/>
                <w:lang w:eastAsia="en-US"/>
              </w:rPr>
              <w:t>400Mbps</w:t>
            </w:r>
          </w:p>
          <w:p w14:paraId="5CCE932C"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UL</w:t>
            </w:r>
            <w:r w:rsidRPr="00A50344">
              <w:rPr>
                <w:rFonts w:eastAsiaTheme="minorEastAsia" w:cs="Arial"/>
                <w:szCs w:val="18"/>
                <w:lang w:eastAsia="en-US"/>
              </w:rPr>
              <w:t>：</w:t>
            </w:r>
            <w:r w:rsidRPr="00A50344">
              <w:rPr>
                <w:rFonts w:eastAsiaTheme="minorEastAsia" w:cs="Arial"/>
                <w:szCs w:val="18"/>
                <w:lang w:eastAsia="en-US"/>
              </w:rPr>
              <w:t>200Mbps</w:t>
            </w:r>
          </w:p>
        </w:tc>
        <w:tc>
          <w:tcPr>
            <w:tcW w:w="133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BF0F4FE"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General traffic coverage</w:t>
            </w:r>
          </w:p>
        </w:tc>
      </w:tr>
      <w:tr w:rsidR="003505CD" w:rsidRPr="00263B52" w14:paraId="26A90849" w14:textId="77777777" w:rsidTr="00F14780">
        <w:trPr>
          <w:trHeight w:val="216"/>
        </w:trPr>
        <w:tc>
          <w:tcPr>
            <w:tcW w:w="953"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1DB1895"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3.3~5GHz</w:t>
            </w:r>
          </w:p>
        </w:tc>
        <w:tc>
          <w:tcPr>
            <w:tcW w:w="105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D4ADBB4"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100MHz</w:t>
            </w: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BDB5E7C"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DL</w:t>
            </w:r>
            <w:r w:rsidRPr="00A50344">
              <w:rPr>
                <w:rFonts w:eastAsiaTheme="minorEastAsia" w:cs="Arial"/>
                <w:szCs w:val="18"/>
                <w:lang w:eastAsia="en-US"/>
              </w:rPr>
              <w:t>：</w:t>
            </w:r>
            <w:r w:rsidRPr="00A50344">
              <w:rPr>
                <w:rFonts w:eastAsiaTheme="minorEastAsia" w:cs="Arial"/>
                <w:szCs w:val="18"/>
                <w:lang w:eastAsia="en-US"/>
              </w:rPr>
              <w:t>4</w:t>
            </w:r>
          </w:p>
          <w:p w14:paraId="49C48992"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UL</w:t>
            </w:r>
            <w:r w:rsidRPr="00A50344">
              <w:rPr>
                <w:rFonts w:eastAsiaTheme="minorEastAsia" w:cs="Arial"/>
                <w:szCs w:val="18"/>
                <w:lang w:eastAsia="en-US"/>
              </w:rPr>
              <w:t>：</w:t>
            </w:r>
            <w:r w:rsidRPr="00A50344">
              <w:rPr>
                <w:rFonts w:eastAsiaTheme="minorEastAsia" w:cs="Arial"/>
                <w:szCs w:val="18"/>
                <w:lang w:eastAsia="en-US"/>
              </w:rPr>
              <w:t>2</w:t>
            </w:r>
          </w:p>
        </w:tc>
        <w:tc>
          <w:tcPr>
            <w:tcW w:w="97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3DE8DAB"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DL</w:t>
            </w:r>
            <w:r w:rsidRPr="00A50344">
              <w:rPr>
                <w:rFonts w:eastAsiaTheme="minorEastAsia" w:cs="Arial"/>
                <w:szCs w:val="18"/>
                <w:lang w:eastAsia="en-US"/>
              </w:rPr>
              <w:t>：</w:t>
            </w:r>
            <w:r w:rsidRPr="00A50344">
              <w:rPr>
                <w:rFonts w:eastAsiaTheme="minorEastAsia" w:cs="Arial"/>
                <w:szCs w:val="18"/>
                <w:lang w:eastAsia="en-US"/>
              </w:rPr>
              <w:t>1.74Gbps</w:t>
            </w:r>
          </w:p>
          <w:p w14:paraId="5BED949D"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UL</w:t>
            </w:r>
            <w:r w:rsidRPr="00A50344">
              <w:rPr>
                <w:rFonts w:eastAsiaTheme="minorEastAsia" w:cs="Arial"/>
                <w:szCs w:val="18"/>
                <w:lang w:eastAsia="en-US"/>
              </w:rPr>
              <w:t>：</w:t>
            </w:r>
            <w:r w:rsidRPr="00A50344">
              <w:rPr>
                <w:rFonts w:eastAsiaTheme="minorEastAsia" w:cs="Arial"/>
                <w:szCs w:val="18"/>
                <w:lang w:eastAsia="en-US"/>
              </w:rPr>
              <w:t>285Mbps</w:t>
            </w:r>
          </w:p>
        </w:tc>
        <w:tc>
          <w:tcPr>
            <w:tcW w:w="133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46B2D6B"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Heavy-traffic service</w:t>
            </w:r>
          </w:p>
          <w:p w14:paraId="5EBA284D"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estimated TDD pattern is 7D1S2U with S=6:4:4</w:t>
            </w:r>
          </w:p>
        </w:tc>
      </w:tr>
      <w:tr w:rsidR="003505CD" w:rsidRPr="00263B52" w14:paraId="1A73AD6A" w14:textId="77777777" w:rsidTr="00F14780">
        <w:trPr>
          <w:trHeight w:val="216"/>
        </w:trPr>
        <w:tc>
          <w:tcPr>
            <w:tcW w:w="953"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3DAFAB17" w14:textId="77777777" w:rsidR="003505CD" w:rsidRPr="00A50344" w:rsidRDefault="003505CD" w:rsidP="00A50344">
            <w:pPr>
              <w:pStyle w:val="TAC"/>
              <w:snapToGrid w:val="0"/>
              <w:rPr>
                <w:rFonts w:eastAsiaTheme="minorEastAsia" w:cs="Arial"/>
                <w:szCs w:val="18"/>
              </w:rPr>
            </w:pPr>
            <w:r w:rsidRPr="00A50344">
              <w:rPr>
                <w:rFonts w:eastAsiaTheme="minorEastAsia" w:cs="Arial"/>
                <w:szCs w:val="18"/>
              </w:rPr>
              <w:t>5~8GHz</w:t>
            </w:r>
          </w:p>
        </w:tc>
        <w:tc>
          <w:tcPr>
            <w:tcW w:w="105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174371A4" w14:textId="77777777" w:rsidR="003505CD" w:rsidRPr="00A50344" w:rsidRDefault="003505CD" w:rsidP="00A50344">
            <w:pPr>
              <w:pStyle w:val="TAC"/>
              <w:snapToGrid w:val="0"/>
              <w:rPr>
                <w:rFonts w:eastAsiaTheme="minorEastAsia" w:cs="Arial"/>
                <w:szCs w:val="18"/>
              </w:rPr>
            </w:pPr>
            <w:r w:rsidRPr="00A50344">
              <w:rPr>
                <w:rFonts w:eastAsiaTheme="minorEastAsia" w:cs="Arial"/>
                <w:szCs w:val="18"/>
              </w:rPr>
              <w:t>200MHz</w:t>
            </w: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116B63B8"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DL</w:t>
            </w:r>
            <w:r w:rsidRPr="00A50344">
              <w:rPr>
                <w:rFonts w:eastAsiaTheme="minorEastAsia" w:cs="Arial"/>
                <w:szCs w:val="18"/>
                <w:lang w:eastAsia="en-US"/>
              </w:rPr>
              <w:t>：</w:t>
            </w:r>
            <w:r w:rsidRPr="00A50344">
              <w:rPr>
                <w:rFonts w:eastAsiaTheme="minorEastAsia" w:cs="Arial"/>
                <w:szCs w:val="18"/>
                <w:lang w:eastAsia="en-US"/>
              </w:rPr>
              <w:t>4</w:t>
            </w:r>
          </w:p>
          <w:p w14:paraId="5FDD33BA"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UL</w:t>
            </w:r>
            <w:r w:rsidRPr="00A50344">
              <w:rPr>
                <w:rFonts w:eastAsiaTheme="minorEastAsia" w:cs="Arial"/>
                <w:szCs w:val="18"/>
                <w:lang w:eastAsia="en-US"/>
              </w:rPr>
              <w:t>：</w:t>
            </w:r>
            <w:r w:rsidRPr="00A50344">
              <w:rPr>
                <w:rFonts w:eastAsiaTheme="minorEastAsia" w:cs="Arial"/>
                <w:szCs w:val="18"/>
                <w:lang w:eastAsia="en-US"/>
              </w:rPr>
              <w:t>2</w:t>
            </w:r>
          </w:p>
        </w:tc>
        <w:tc>
          <w:tcPr>
            <w:tcW w:w="97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44165504"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DL</w:t>
            </w:r>
            <w:r w:rsidRPr="00A50344">
              <w:rPr>
                <w:rFonts w:eastAsiaTheme="minorEastAsia" w:cs="Arial"/>
                <w:szCs w:val="18"/>
                <w:lang w:eastAsia="en-US"/>
              </w:rPr>
              <w:t>：</w:t>
            </w:r>
            <w:r w:rsidRPr="00A50344">
              <w:rPr>
                <w:rFonts w:eastAsiaTheme="minorEastAsia" w:cs="Arial"/>
                <w:szCs w:val="18"/>
                <w:lang w:eastAsia="en-US"/>
              </w:rPr>
              <w:t>3.47Gbps</w:t>
            </w:r>
          </w:p>
          <w:p w14:paraId="27C84A41"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UL</w:t>
            </w:r>
            <w:r w:rsidRPr="00A50344">
              <w:rPr>
                <w:rFonts w:eastAsiaTheme="minorEastAsia" w:cs="Arial"/>
                <w:szCs w:val="18"/>
                <w:lang w:eastAsia="en-US"/>
              </w:rPr>
              <w:t>：</w:t>
            </w:r>
            <w:r w:rsidRPr="00A50344">
              <w:rPr>
                <w:rFonts w:eastAsiaTheme="minorEastAsia" w:cs="Arial"/>
                <w:szCs w:val="18"/>
                <w:lang w:eastAsia="en-US"/>
              </w:rPr>
              <w:t>571Mbps</w:t>
            </w:r>
          </w:p>
        </w:tc>
        <w:tc>
          <w:tcPr>
            <w:tcW w:w="133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49D5643F"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Hotspot with TDD pattern 7D1S2U with S=6:4:4</w:t>
            </w:r>
          </w:p>
        </w:tc>
      </w:tr>
    </w:tbl>
    <w:p w14:paraId="62D07DE4" w14:textId="60E23C40" w:rsidR="003505CD" w:rsidRPr="00A50344" w:rsidRDefault="003505CD" w:rsidP="003505CD">
      <w:pPr>
        <w:spacing w:beforeLines="50" w:before="120"/>
        <w:jc w:val="both"/>
        <w:rPr>
          <w:b/>
          <w:i/>
          <w:iCs/>
        </w:rPr>
      </w:pPr>
      <w:r w:rsidRPr="00A50344">
        <w:rPr>
          <w:b/>
          <w:i/>
          <w:iCs/>
        </w:rPr>
        <w:t xml:space="preserve">Observation </w:t>
      </w:r>
      <w:r w:rsidR="00A50344">
        <w:rPr>
          <w:b/>
          <w:i/>
          <w:iCs/>
        </w:rPr>
        <w:t>2-4</w:t>
      </w:r>
      <w:r w:rsidRPr="00A50344">
        <w:rPr>
          <w:b/>
          <w:i/>
          <w:iCs/>
        </w:rPr>
        <w:t xml:space="preserve">: </w:t>
      </w:r>
      <w:r w:rsidRPr="00A50344">
        <w:rPr>
          <w:bCs/>
          <w:i/>
          <w:iCs/>
        </w:rPr>
        <w:t>Total max throughput of 5.72Gbps for DL and 1.12Gbps for UL can be achieved with 4CC inter-band combinations among sub1GHz, 1.5~2.7GHz, 3.3~7GHz and 5~8GHz.</w:t>
      </w:r>
    </w:p>
    <w:p w14:paraId="4892320D" w14:textId="5CE0F566" w:rsidR="003505CD" w:rsidRPr="005D5694" w:rsidRDefault="003505CD" w:rsidP="005D5694">
      <w:pPr>
        <w:spacing w:beforeLines="50" w:before="120"/>
        <w:jc w:val="both"/>
        <w:rPr>
          <w:rFonts w:eastAsiaTheme="minorEastAsia"/>
        </w:rPr>
      </w:pPr>
      <w:r>
        <w:t xml:space="preserve">Some operators may not have </w:t>
      </w:r>
      <w:r w:rsidR="000078A9">
        <w:t>some</w:t>
      </w:r>
      <w:r>
        <w:t xml:space="preserve"> higher spectrum frequency with larger channel bandwidth</w:t>
      </w:r>
      <w:r w:rsidR="00521FB3">
        <w:t xml:space="preserve"> and MIMO layers</w:t>
      </w:r>
      <w:r>
        <w:t xml:space="preserve"> in some region, it can be analysed case by case to</w:t>
      </w:r>
      <w:r w:rsidR="00082844">
        <w:t xml:space="preserve"> address </w:t>
      </w:r>
      <w:r w:rsidR="00521FB3">
        <w:t>th</w:t>
      </w:r>
      <w:r w:rsidR="00521FB3">
        <w:rPr>
          <w:rFonts w:hint="eastAsia"/>
        </w:rPr>
        <w:t>ose</w:t>
      </w:r>
      <w:r w:rsidR="00521FB3">
        <w:t xml:space="preserve"> </w:t>
      </w:r>
      <w:r w:rsidR="00082844">
        <w:t>operator’s request on low band</w:t>
      </w:r>
      <w:r w:rsidR="00082844" w:rsidRPr="00A44DF9">
        <w:t xml:space="preserve"> </w:t>
      </w:r>
      <w:r w:rsidR="00A44DF9">
        <w:t>combinations</w:t>
      </w:r>
      <w:r>
        <w:t>.</w:t>
      </w:r>
    </w:p>
    <w:p w14:paraId="3069B480" w14:textId="144FBFE4" w:rsidR="007431CC" w:rsidRDefault="007431CC" w:rsidP="007431CC">
      <w:pPr>
        <w:jc w:val="both"/>
        <w:rPr>
          <w:rFonts w:eastAsiaTheme="minorEastAsia"/>
          <w:bCs/>
          <w:i/>
          <w:lang w:val="en-US"/>
        </w:rPr>
      </w:pPr>
      <w:r w:rsidRPr="001142AE">
        <w:rPr>
          <w:rFonts w:eastAsiaTheme="minorEastAsia"/>
          <w:b/>
          <w:i/>
          <w:lang w:val="en-US"/>
        </w:rPr>
        <w:t xml:space="preserve">Observation </w:t>
      </w:r>
      <w:r w:rsidR="00A50344">
        <w:rPr>
          <w:rFonts w:eastAsiaTheme="minorEastAsia"/>
          <w:b/>
          <w:i/>
          <w:lang w:val="en-US"/>
        </w:rPr>
        <w:t>2-5</w:t>
      </w:r>
      <w:r w:rsidRPr="001142AE">
        <w:rPr>
          <w:rFonts w:eastAsiaTheme="minorEastAsia"/>
          <w:b/>
          <w:i/>
          <w:lang w:val="en-US"/>
        </w:rPr>
        <w:t xml:space="preserve">: </w:t>
      </w:r>
      <w:r w:rsidR="00E7434A">
        <w:rPr>
          <w:rFonts w:eastAsiaTheme="minorEastAsia"/>
          <w:bCs/>
          <w:i/>
          <w:lang w:val="en-US"/>
        </w:rPr>
        <w:t xml:space="preserve">With </w:t>
      </w:r>
      <w:r w:rsidR="0060570E">
        <w:rPr>
          <w:rFonts w:eastAsiaTheme="minorEastAsia"/>
          <w:bCs/>
          <w:i/>
          <w:lang w:val="en-US"/>
        </w:rPr>
        <w:t>support of band combinations compared to single band, the following issues can be observed</w:t>
      </w:r>
      <w:r w:rsidRPr="007431CC">
        <w:rPr>
          <w:rFonts w:eastAsiaTheme="minorEastAsia"/>
          <w:bCs/>
          <w:i/>
          <w:lang w:val="en-US"/>
        </w:rPr>
        <w:t>:</w:t>
      </w:r>
    </w:p>
    <w:p w14:paraId="31CE5F3C" w14:textId="77777777" w:rsidR="009F4DF6" w:rsidRDefault="00F767B7" w:rsidP="00A44DF9">
      <w:pPr>
        <w:pStyle w:val="afff0"/>
        <w:numPr>
          <w:ilvl w:val="0"/>
          <w:numId w:val="13"/>
        </w:numPr>
        <w:ind w:firstLineChars="0"/>
        <w:rPr>
          <w:rFonts w:ascii="Times New Roman" w:eastAsiaTheme="minorEastAsia" w:hAnsi="Times New Roman"/>
          <w:i/>
          <w:lang w:val="en-US"/>
        </w:rPr>
      </w:pPr>
      <w:r w:rsidRPr="00A44DF9">
        <w:rPr>
          <w:rFonts w:ascii="Times New Roman" w:eastAsiaTheme="minorEastAsia" w:hAnsi="Times New Roman"/>
          <w:i/>
          <w:lang w:val="en-US"/>
        </w:rPr>
        <w:t xml:space="preserve">UE Antenna </w:t>
      </w:r>
      <w:r w:rsidR="00AF67F3">
        <w:rPr>
          <w:rFonts w:ascii="Times New Roman" w:eastAsiaTheme="minorEastAsia" w:hAnsi="Times New Roman"/>
          <w:i/>
          <w:lang w:val="en-US"/>
        </w:rPr>
        <w:t>gain</w:t>
      </w:r>
      <w:r w:rsidRPr="00A44DF9">
        <w:rPr>
          <w:rFonts w:ascii="Times New Roman" w:eastAsiaTheme="minorEastAsia" w:hAnsi="Times New Roman"/>
          <w:i/>
          <w:lang w:val="en-US"/>
        </w:rPr>
        <w:t xml:space="preserve"> limitation for support more bands with fixed UE physical size</w:t>
      </w:r>
    </w:p>
    <w:p w14:paraId="3D1BE52C" w14:textId="084A9F4F" w:rsidR="00F767B7" w:rsidRPr="00A44DF9" w:rsidRDefault="00F767B7" w:rsidP="00A44DF9">
      <w:pPr>
        <w:pStyle w:val="afff0"/>
        <w:numPr>
          <w:ilvl w:val="0"/>
          <w:numId w:val="13"/>
        </w:numPr>
        <w:ind w:firstLineChars="0"/>
        <w:rPr>
          <w:rFonts w:ascii="Times New Roman" w:eastAsiaTheme="minorEastAsia" w:hAnsi="Times New Roman"/>
          <w:i/>
          <w:lang w:val="en-US"/>
        </w:rPr>
      </w:pPr>
      <w:r w:rsidRPr="00A44DF9">
        <w:rPr>
          <w:rFonts w:ascii="Times New Roman" w:eastAsiaTheme="minorEastAsia" w:hAnsi="Times New Roman"/>
          <w:i/>
          <w:lang w:val="en-US"/>
        </w:rPr>
        <w:lastRenderedPageBreak/>
        <w:t>Maximum output power and REFSENS degradation caused by front-end IL from multiplexer</w:t>
      </w:r>
    </w:p>
    <w:p w14:paraId="0041A1ED" w14:textId="14625431" w:rsidR="00F767B7" w:rsidRPr="00FA6AAA" w:rsidRDefault="00F767B7" w:rsidP="00F767B7">
      <w:pPr>
        <w:pStyle w:val="afff0"/>
        <w:numPr>
          <w:ilvl w:val="0"/>
          <w:numId w:val="13"/>
        </w:numPr>
        <w:ind w:firstLineChars="0"/>
        <w:rPr>
          <w:rFonts w:ascii="Times New Roman" w:eastAsiaTheme="minorEastAsia" w:hAnsi="Times New Roman"/>
          <w:i/>
          <w:lang w:val="en-US"/>
        </w:rPr>
      </w:pPr>
      <w:r w:rsidRPr="00FA6AAA">
        <w:rPr>
          <w:rFonts w:ascii="Times New Roman" w:eastAsiaTheme="minorEastAsia" w:hAnsi="Times New Roman"/>
          <w:i/>
          <w:lang w:val="en-US"/>
        </w:rPr>
        <w:t>REFSENS degradation caused by</w:t>
      </w:r>
      <w:r w:rsidR="00AF67F3">
        <w:rPr>
          <w:rFonts w:ascii="Times New Roman" w:eastAsiaTheme="minorEastAsia" w:hAnsi="Times New Roman"/>
          <w:i/>
          <w:lang w:val="en-US"/>
        </w:rPr>
        <w:t xml:space="preserve"> non-linearity</w:t>
      </w:r>
      <w:r w:rsidRPr="00FA6AAA">
        <w:rPr>
          <w:rFonts w:ascii="Times New Roman" w:eastAsiaTheme="minorEastAsia" w:hAnsi="Times New Roman"/>
          <w:i/>
          <w:lang w:val="en-US"/>
        </w:rPr>
        <w:t xml:space="preserve"> and IMD</w:t>
      </w:r>
    </w:p>
    <w:p w14:paraId="39B555F2" w14:textId="4FFF2C75" w:rsidR="00F767B7" w:rsidRPr="00FA6AAA" w:rsidRDefault="00F767B7" w:rsidP="00F767B7">
      <w:pPr>
        <w:pStyle w:val="afff0"/>
        <w:numPr>
          <w:ilvl w:val="0"/>
          <w:numId w:val="13"/>
        </w:numPr>
        <w:ind w:firstLineChars="0"/>
        <w:rPr>
          <w:rFonts w:ascii="Times New Roman" w:eastAsiaTheme="minorEastAsia" w:hAnsi="Times New Roman"/>
          <w:i/>
          <w:lang w:val="en-US"/>
        </w:rPr>
      </w:pPr>
      <w:r w:rsidRPr="00FA6AAA">
        <w:rPr>
          <w:rFonts w:ascii="Times New Roman" w:eastAsiaTheme="minorEastAsia" w:hAnsi="Times New Roman"/>
          <w:i/>
          <w:lang w:val="en-US"/>
        </w:rPr>
        <w:t xml:space="preserve">Loss of SRS antenna switching gain </w:t>
      </w:r>
      <w:r w:rsidR="009D22EF" w:rsidRPr="00FA6AAA">
        <w:rPr>
          <w:rFonts w:ascii="Times New Roman" w:eastAsiaTheme="minorEastAsia" w:hAnsi="Times New Roman"/>
          <w:i/>
          <w:lang w:val="en-US"/>
        </w:rPr>
        <w:t>caused by</w:t>
      </w:r>
      <w:r w:rsidRPr="00FA6AAA">
        <w:rPr>
          <w:rFonts w:ascii="Times New Roman" w:eastAsiaTheme="minorEastAsia" w:hAnsi="Times New Roman"/>
          <w:i/>
          <w:lang w:val="en-US"/>
        </w:rPr>
        <w:t xml:space="preserve"> interruption</w:t>
      </w:r>
      <w:r w:rsidR="00D17630">
        <w:rPr>
          <w:rFonts w:ascii="Times New Roman" w:eastAsiaTheme="minorEastAsia" w:hAnsi="Times New Roman"/>
          <w:i/>
          <w:lang w:val="en-US"/>
        </w:rPr>
        <w:t xml:space="preserve"> and power imbalance across ports</w:t>
      </w:r>
    </w:p>
    <w:p w14:paraId="5C9CB93C" w14:textId="1FFEEAC8" w:rsidR="009D22EF" w:rsidRDefault="009D22EF" w:rsidP="00F767B7">
      <w:pPr>
        <w:pStyle w:val="afff0"/>
        <w:numPr>
          <w:ilvl w:val="0"/>
          <w:numId w:val="13"/>
        </w:numPr>
        <w:ind w:firstLineChars="0"/>
        <w:rPr>
          <w:rFonts w:ascii="Times New Roman" w:eastAsiaTheme="minorEastAsia" w:hAnsi="Times New Roman"/>
          <w:i/>
          <w:lang w:val="en-US"/>
        </w:rPr>
      </w:pPr>
      <w:r w:rsidRPr="00FA6AAA">
        <w:rPr>
          <w:rFonts w:ascii="Times New Roman" w:eastAsiaTheme="minorEastAsia" w:hAnsi="Times New Roman"/>
          <w:i/>
          <w:lang w:val="en-US"/>
        </w:rPr>
        <w:t>The balance between the available number of transceiver paths and support CA for band with larger channel bandwidth</w:t>
      </w:r>
      <w:r w:rsidR="003505CD">
        <w:rPr>
          <w:rFonts w:ascii="Times New Roman" w:eastAsiaTheme="minorEastAsia" w:hAnsi="Times New Roman"/>
          <w:i/>
          <w:lang w:val="en-US"/>
        </w:rPr>
        <w:t xml:space="preserve"> and MIMO layers</w:t>
      </w:r>
      <w:r w:rsidR="001C25F0">
        <w:rPr>
          <w:rFonts w:ascii="Times New Roman" w:eastAsiaTheme="minorEastAsia" w:hAnsi="Times New Roman"/>
          <w:i/>
          <w:lang w:val="en-US"/>
        </w:rPr>
        <w:t>.</w:t>
      </w:r>
    </w:p>
    <w:p w14:paraId="42BC1C08" w14:textId="1CC67AF6" w:rsidR="007431CC" w:rsidRPr="007431CC" w:rsidRDefault="007431CC" w:rsidP="004C30B1">
      <w:pPr>
        <w:spacing w:beforeLines="50" w:before="120"/>
        <w:jc w:val="both"/>
        <w:rPr>
          <w:lang w:val="en-US"/>
        </w:rPr>
      </w:pPr>
      <w:r w:rsidRPr="001142AE">
        <w:rPr>
          <w:rFonts w:eastAsiaTheme="minorEastAsia"/>
          <w:b/>
          <w:i/>
          <w:lang w:val="en-US"/>
        </w:rPr>
        <w:t xml:space="preserve">Proposal </w:t>
      </w:r>
      <w:r w:rsidR="00A50344">
        <w:rPr>
          <w:rFonts w:eastAsiaTheme="minorEastAsia"/>
          <w:b/>
          <w:i/>
          <w:lang w:val="en-US"/>
        </w:rPr>
        <w:t>2-1</w:t>
      </w:r>
      <w:r w:rsidRPr="001142AE">
        <w:rPr>
          <w:rFonts w:eastAsiaTheme="minorEastAsia"/>
          <w:b/>
          <w:i/>
          <w:lang w:val="en-US"/>
        </w:rPr>
        <w:t xml:space="preserve">: Investigate mechanism </w:t>
      </w:r>
      <w:r w:rsidR="00BD682E">
        <w:rPr>
          <w:rFonts w:eastAsiaTheme="minorEastAsia"/>
          <w:b/>
          <w:i/>
          <w:lang w:val="en-US"/>
        </w:rPr>
        <w:t xml:space="preserve">on how to </w:t>
      </w:r>
      <w:r w:rsidR="00BD682E" w:rsidRPr="00BD682E">
        <w:rPr>
          <w:rFonts w:eastAsia="MS Mincho"/>
          <w:b/>
          <w:i/>
          <w:lang w:val="en-US" w:eastAsia="ja-JP"/>
        </w:rPr>
        <w:t xml:space="preserve">optimize </w:t>
      </w:r>
      <w:r w:rsidR="00AF67F3">
        <w:rPr>
          <w:rFonts w:eastAsia="MS Mincho"/>
          <w:b/>
          <w:i/>
          <w:lang w:val="en-US" w:eastAsia="ja-JP"/>
        </w:rPr>
        <w:t xml:space="preserve">and define </w:t>
      </w:r>
      <w:r w:rsidR="00BD682E" w:rsidRPr="00BD682E">
        <w:rPr>
          <w:rFonts w:eastAsia="MS Mincho"/>
          <w:b/>
          <w:i/>
          <w:lang w:val="en-US" w:eastAsia="ja-JP"/>
        </w:rPr>
        <w:t xml:space="preserve">the band combination in 6G Day 1 </w:t>
      </w:r>
      <w:r w:rsidRPr="001142AE">
        <w:rPr>
          <w:rFonts w:eastAsiaTheme="minorEastAsia"/>
          <w:b/>
          <w:i/>
          <w:lang w:val="en-US"/>
        </w:rPr>
        <w:t>with consideration of coordination among low, medium and high frequency ranges, the support of larger channel bandwidth and higher MIMO layers</w:t>
      </w:r>
      <w:r w:rsidR="00BD682E">
        <w:rPr>
          <w:rFonts w:eastAsiaTheme="minorEastAsia"/>
          <w:b/>
          <w:i/>
          <w:lang w:val="en-US"/>
        </w:rPr>
        <w:t xml:space="preserve"> by UE</w:t>
      </w:r>
      <w:r w:rsidRPr="001142AE">
        <w:rPr>
          <w:rFonts w:eastAsiaTheme="minorEastAsia"/>
          <w:b/>
          <w:i/>
          <w:lang w:val="en-US"/>
        </w:rPr>
        <w:t>.</w:t>
      </w:r>
    </w:p>
    <w:p w14:paraId="1C3C45B3" w14:textId="0CC72933" w:rsidR="001B6DAD" w:rsidRDefault="001B6DAD" w:rsidP="007334BF">
      <w:pPr>
        <w:pStyle w:val="2"/>
        <w:spacing w:after="240"/>
        <w:jc w:val="both"/>
        <w:rPr>
          <w:rFonts w:eastAsiaTheme="minorEastAsia"/>
          <w:lang w:val="en-US" w:eastAsia="zh-CN"/>
        </w:rPr>
      </w:pPr>
      <w:r>
        <w:rPr>
          <w:rFonts w:eastAsiaTheme="minorEastAsia" w:hint="eastAsia"/>
          <w:lang w:val="en-US" w:eastAsia="zh-CN"/>
        </w:rPr>
        <w:t>G</w:t>
      </w:r>
      <w:r>
        <w:rPr>
          <w:rFonts w:eastAsiaTheme="minorEastAsia"/>
          <w:lang w:val="en-US" w:eastAsia="zh-CN"/>
        </w:rPr>
        <w:t>eneric band combination requirements</w:t>
      </w:r>
    </w:p>
    <w:p w14:paraId="4F84447F" w14:textId="569AB7DE" w:rsidR="001B6DAD" w:rsidRDefault="002714E4" w:rsidP="007334BF">
      <w:pPr>
        <w:pStyle w:val="3"/>
        <w:jc w:val="both"/>
      </w:pPr>
      <w:r>
        <w:rPr>
          <w:rFonts w:hint="eastAsia"/>
        </w:rPr>
        <w:t>G</w:t>
      </w:r>
      <w:r>
        <w:t>eneric MSD requirements</w:t>
      </w:r>
    </w:p>
    <w:p w14:paraId="34DFF610" w14:textId="129F46EC" w:rsidR="007334BF" w:rsidRPr="007334BF" w:rsidRDefault="007334BF" w:rsidP="007334BF">
      <w:pPr>
        <w:jc w:val="both"/>
        <w:rPr>
          <w:lang w:val="en-US"/>
        </w:rPr>
      </w:pPr>
      <w:r w:rsidRPr="007334BF">
        <w:rPr>
          <w:lang w:val="en-US"/>
        </w:rPr>
        <w:t xml:space="preserve">In Rel-19, </w:t>
      </w:r>
      <w:r>
        <w:rPr>
          <w:lang w:val="en-US"/>
        </w:rPr>
        <w:t>RAN4 achieved great progress on</w:t>
      </w:r>
      <w:r w:rsidRPr="007334BF">
        <w:rPr>
          <w:lang w:val="en-US"/>
        </w:rPr>
        <w:t xml:space="preserve"> HPUE MSD</w:t>
      </w:r>
      <w:r>
        <w:rPr>
          <w:lang w:val="en-US"/>
        </w:rPr>
        <w:t>, which</w:t>
      </w:r>
      <w:r w:rsidRPr="007334BF">
        <w:rPr>
          <w:lang w:val="en-US"/>
        </w:rPr>
        <w:t xml:space="preserve"> would be derived from the default power class value using a LUT table</w:t>
      </w:r>
      <w:r>
        <w:rPr>
          <w:lang w:val="en-US"/>
        </w:rPr>
        <w:t xml:space="preserve"> (s)</w:t>
      </w:r>
      <w:r w:rsidRPr="007334BF">
        <w:rPr>
          <w:lang w:val="en-US"/>
        </w:rPr>
        <w:t xml:space="preserve">, </w:t>
      </w:r>
      <w:r>
        <w:rPr>
          <w:lang w:val="en-US"/>
        </w:rPr>
        <w:t>and it can</w:t>
      </w:r>
      <w:r w:rsidRPr="007334BF">
        <w:rPr>
          <w:lang w:val="en-US"/>
        </w:rPr>
        <w:t xml:space="preserve"> significantly reduce the workload for HPUE basket WIs. However, the MSD calculation for the default power class remains time-consuming.</w:t>
      </w:r>
    </w:p>
    <w:p w14:paraId="0EEF9424" w14:textId="0EEB8A1C" w:rsidR="007334BF" w:rsidRPr="007334BF" w:rsidRDefault="007334BF" w:rsidP="007334BF">
      <w:pPr>
        <w:jc w:val="both"/>
        <w:rPr>
          <w:lang w:val="en-US"/>
        </w:rPr>
      </w:pPr>
      <w:r w:rsidRPr="007334BF">
        <w:rPr>
          <w:lang w:val="en-US"/>
        </w:rPr>
        <w:t xml:space="preserve">MSD is specified with certain parameter assumptions, such as RF component linearity (e.g., PA), switch IIP2, IIP3, filter/multiplexer Tx/Rx isolation, antenna isolation, etc. Some of these parameters are fixed for certain frequency range(s) or </w:t>
      </w:r>
      <w:r w:rsidR="006F14B2" w:rsidRPr="00A50344">
        <w:rPr>
          <w:lang w:val="en-US"/>
        </w:rPr>
        <w:t>certain band combination</w:t>
      </w:r>
      <w:r w:rsidR="00AF67F3" w:rsidRPr="00A50344">
        <w:rPr>
          <w:lang w:val="en-US"/>
        </w:rPr>
        <w:t>s</w:t>
      </w:r>
      <w:r w:rsidRPr="00A50344">
        <w:rPr>
          <w:lang w:val="en-US"/>
        </w:rPr>
        <w:t xml:space="preserve"> f</w:t>
      </w:r>
      <w:r w:rsidRPr="007334BF">
        <w:rPr>
          <w:lang w:val="en-US"/>
        </w:rPr>
        <w:t>or all MSD types, suggesting that rules could be established to specify MSD for most band combinations. Only a limited number of band combinations with specific filtering implementations should require case-by-case study.</w:t>
      </w:r>
    </w:p>
    <w:p w14:paraId="1812D1C4" w14:textId="77777777" w:rsidR="007334BF" w:rsidRPr="007334BF" w:rsidRDefault="007334BF" w:rsidP="007334BF">
      <w:pPr>
        <w:jc w:val="both"/>
        <w:rPr>
          <w:lang w:val="en-US"/>
        </w:rPr>
      </w:pPr>
      <w:r w:rsidRPr="007334BF">
        <w:rPr>
          <w:lang w:val="en-US"/>
        </w:rPr>
        <w:t>As a reference for NW configuration of CA, MSD does not need to be accurate to the 0.x dB granularity. However, as a metric for UE implementation capability (e.g., linearity, filter isolation), MSD could be verified with a limited set of band combinations. An appropriate methodology should be developed for conductive-based testing to ensure that the verification accurately reflects implementation capability, as the current verification approach may not provide reliable results.</w:t>
      </w:r>
    </w:p>
    <w:p w14:paraId="088CAFF8" w14:textId="037095FE" w:rsidR="002714E4" w:rsidRDefault="007334BF" w:rsidP="007334BF">
      <w:pPr>
        <w:jc w:val="both"/>
        <w:rPr>
          <w:lang w:val="en-US"/>
        </w:rPr>
      </w:pPr>
      <w:r w:rsidRPr="007334BF">
        <w:rPr>
          <w:lang w:val="en-US"/>
        </w:rPr>
        <w:t>Additionally, some MSD types and test configurations are rare cases from a NW perspective.</w:t>
      </w:r>
    </w:p>
    <w:p w14:paraId="1136E4FA" w14:textId="214385B3" w:rsidR="007334BF" w:rsidRDefault="007334BF" w:rsidP="007334BF">
      <w:pPr>
        <w:jc w:val="both"/>
        <w:rPr>
          <w:lang w:val="en-US"/>
        </w:rPr>
      </w:pPr>
      <w:r>
        <w:rPr>
          <w:lang w:val="en-US"/>
        </w:rPr>
        <w:t>With some preliminary analysis, we feel that generic MSD requirements are feasible. The following examples show the feasibility for further simplification of MSD for PC3 band combinations.</w:t>
      </w:r>
    </w:p>
    <w:p w14:paraId="366CE298" w14:textId="1B74D716" w:rsidR="00FC7E43" w:rsidRPr="00FC7E43" w:rsidRDefault="00FC7E43" w:rsidP="00FC7E43">
      <w:pPr>
        <w:spacing w:after="0"/>
        <w:jc w:val="center"/>
        <w:rPr>
          <w:rFonts w:ascii="Arial" w:hAnsi="Arial" w:cs="Arial"/>
          <w:b/>
          <w:bCs/>
          <w:sz w:val="18"/>
          <w:szCs w:val="18"/>
          <w:lang w:val="en-US"/>
        </w:rPr>
      </w:pPr>
      <w:r w:rsidRPr="00FC7E43">
        <w:rPr>
          <w:rFonts w:ascii="Arial" w:hAnsi="Arial" w:cs="Arial"/>
          <w:b/>
          <w:bCs/>
          <w:sz w:val="18"/>
          <w:szCs w:val="18"/>
          <w:lang w:val="en-US"/>
        </w:rPr>
        <w:t xml:space="preserve">Table </w:t>
      </w:r>
      <w:r w:rsidR="00A93629">
        <w:rPr>
          <w:rFonts w:ascii="Arial" w:hAnsi="Arial" w:cs="Arial"/>
          <w:b/>
          <w:bCs/>
          <w:sz w:val="18"/>
          <w:szCs w:val="18"/>
          <w:lang w:val="en-US"/>
        </w:rPr>
        <w:t>8</w:t>
      </w:r>
      <w:r w:rsidRPr="00FC7E43">
        <w:rPr>
          <w:rFonts w:ascii="Arial" w:hAnsi="Arial" w:cs="Arial"/>
          <w:b/>
          <w:bCs/>
          <w:sz w:val="18"/>
          <w:szCs w:val="18"/>
          <w:lang w:val="en-US"/>
        </w:rPr>
        <w:t>: Harmonic MSD analysis</w:t>
      </w:r>
    </w:p>
    <w:p w14:paraId="1E8F3BC8" w14:textId="0F91BC30" w:rsidR="007334BF" w:rsidRDefault="007334BF" w:rsidP="007334BF">
      <w:pPr>
        <w:jc w:val="center"/>
        <w:rPr>
          <w:lang w:val="en-US"/>
        </w:rPr>
      </w:pPr>
      <w:r>
        <w:rPr>
          <w:noProof/>
        </w:rPr>
        <w:drawing>
          <wp:inline distT="0" distB="0" distL="0" distR="0" wp14:anchorId="07B2CC5A" wp14:editId="5E1EE81F">
            <wp:extent cx="6122035" cy="30295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3029585"/>
                    </a:xfrm>
                    <a:prstGeom prst="rect">
                      <a:avLst/>
                    </a:prstGeom>
                  </pic:spPr>
                </pic:pic>
              </a:graphicData>
            </a:graphic>
          </wp:inline>
        </w:drawing>
      </w:r>
    </w:p>
    <w:p w14:paraId="78CE05F2" w14:textId="0FC1F30F" w:rsidR="00FC7E43" w:rsidRPr="00FC7E43" w:rsidRDefault="00FC7E43" w:rsidP="00FC7E43">
      <w:pPr>
        <w:spacing w:after="0"/>
        <w:jc w:val="center"/>
        <w:rPr>
          <w:rFonts w:ascii="Arial" w:hAnsi="Arial" w:cs="Arial"/>
          <w:b/>
          <w:bCs/>
          <w:sz w:val="18"/>
          <w:szCs w:val="18"/>
          <w:lang w:val="en-US"/>
        </w:rPr>
      </w:pPr>
      <w:r w:rsidRPr="00FC7E43">
        <w:rPr>
          <w:rFonts w:ascii="Arial" w:hAnsi="Arial" w:cs="Arial"/>
          <w:b/>
          <w:bCs/>
          <w:sz w:val="18"/>
          <w:szCs w:val="18"/>
          <w:lang w:val="en-US"/>
        </w:rPr>
        <w:t xml:space="preserve">Table </w:t>
      </w:r>
      <w:r w:rsidR="00A93629">
        <w:rPr>
          <w:rFonts w:ascii="Arial" w:hAnsi="Arial" w:cs="Arial"/>
          <w:b/>
          <w:bCs/>
          <w:sz w:val="18"/>
          <w:szCs w:val="18"/>
          <w:lang w:val="en-US"/>
        </w:rPr>
        <w:t>9</w:t>
      </w:r>
      <w:r w:rsidRPr="00FC7E43">
        <w:rPr>
          <w:rFonts w:ascii="Arial" w:hAnsi="Arial" w:cs="Arial"/>
          <w:b/>
          <w:bCs/>
          <w:sz w:val="18"/>
          <w:szCs w:val="18"/>
          <w:lang w:val="en-US"/>
        </w:rPr>
        <w:t xml:space="preserve">: </w:t>
      </w:r>
      <w:r>
        <w:rPr>
          <w:rFonts w:ascii="Arial" w:hAnsi="Arial" w:cs="Arial"/>
          <w:b/>
          <w:bCs/>
          <w:sz w:val="18"/>
          <w:szCs w:val="18"/>
          <w:lang w:val="en-US"/>
        </w:rPr>
        <w:t>Intermodulation</w:t>
      </w:r>
      <w:r w:rsidRPr="00FC7E43">
        <w:rPr>
          <w:rFonts w:ascii="Arial" w:hAnsi="Arial" w:cs="Arial"/>
          <w:b/>
          <w:bCs/>
          <w:sz w:val="18"/>
          <w:szCs w:val="18"/>
          <w:lang w:val="en-US"/>
        </w:rPr>
        <w:t xml:space="preserve"> MSD analysis</w:t>
      </w:r>
    </w:p>
    <w:p w14:paraId="5D4FCE63" w14:textId="323CAC8D" w:rsidR="007334BF" w:rsidRDefault="007334BF" w:rsidP="007334BF">
      <w:pPr>
        <w:jc w:val="center"/>
        <w:rPr>
          <w:lang w:val="en-US"/>
        </w:rPr>
      </w:pPr>
      <w:r>
        <w:rPr>
          <w:noProof/>
        </w:rPr>
        <w:lastRenderedPageBreak/>
        <w:drawing>
          <wp:inline distT="0" distB="0" distL="0" distR="0" wp14:anchorId="5CB46EE5" wp14:editId="14D398FB">
            <wp:extent cx="6122035" cy="2870619"/>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2035" cy="2870619"/>
                    </a:xfrm>
                    <a:prstGeom prst="rect">
                      <a:avLst/>
                    </a:prstGeom>
                  </pic:spPr>
                </pic:pic>
              </a:graphicData>
            </a:graphic>
          </wp:inline>
        </w:drawing>
      </w:r>
    </w:p>
    <w:p w14:paraId="4C94A570" w14:textId="629D3ACF" w:rsidR="00864365" w:rsidRDefault="00864365" w:rsidP="00864365">
      <w:pPr>
        <w:jc w:val="both"/>
        <w:rPr>
          <w:b/>
          <w:i/>
          <w:lang w:val="en-US" w:eastAsia="en-US"/>
        </w:rPr>
      </w:pPr>
      <w:r>
        <w:rPr>
          <w:b/>
          <w:i/>
          <w:lang w:val="en-US" w:eastAsia="en-US"/>
        </w:rPr>
        <w:t xml:space="preserve">Observation </w:t>
      </w:r>
      <w:r w:rsidR="00A50344">
        <w:rPr>
          <w:b/>
          <w:i/>
          <w:lang w:val="en-US" w:eastAsia="en-US"/>
        </w:rPr>
        <w:t>3-1</w:t>
      </w:r>
      <w:r>
        <w:rPr>
          <w:b/>
          <w:i/>
          <w:lang w:val="en-US" w:eastAsia="en-US"/>
        </w:rPr>
        <w:t xml:space="preserve">: </w:t>
      </w:r>
      <w:r w:rsidRPr="00FB58C3">
        <w:rPr>
          <w:bCs/>
          <w:i/>
          <w:lang w:val="en-US" w:eastAsia="en-US"/>
        </w:rPr>
        <w:t>Most parameters are consistent; variations mainly depend on band group/frequency range</w:t>
      </w:r>
    </w:p>
    <w:p w14:paraId="0063D430" w14:textId="12E06C5F" w:rsidR="00864365" w:rsidRDefault="00864365" w:rsidP="00864365">
      <w:pPr>
        <w:jc w:val="both"/>
        <w:rPr>
          <w:bCs/>
          <w:i/>
        </w:rPr>
      </w:pPr>
      <w:r>
        <w:rPr>
          <w:rFonts w:hint="eastAsia"/>
          <w:b/>
          <w:i/>
          <w:lang w:val="en-US"/>
        </w:rPr>
        <w:t>O</w:t>
      </w:r>
      <w:r>
        <w:rPr>
          <w:b/>
          <w:i/>
          <w:lang w:val="en-US"/>
        </w:rPr>
        <w:t xml:space="preserve">bservation </w:t>
      </w:r>
      <w:r w:rsidR="00A50344">
        <w:rPr>
          <w:b/>
          <w:i/>
          <w:lang w:val="en-US"/>
        </w:rPr>
        <w:t>3-2</w:t>
      </w:r>
      <w:r>
        <w:rPr>
          <w:b/>
          <w:i/>
          <w:lang w:val="en-US"/>
        </w:rPr>
        <w:t xml:space="preserve">: </w:t>
      </w:r>
      <w:r w:rsidRPr="00FB58C3">
        <w:rPr>
          <w:bCs/>
          <w:i/>
        </w:rPr>
        <w:t xml:space="preserve">The feasibility </w:t>
      </w:r>
      <w:r w:rsidR="004252F9">
        <w:rPr>
          <w:bCs/>
          <w:i/>
        </w:rPr>
        <w:t xml:space="preserve">of generic MSD upon types </w:t>
      </w:r>
      <w:r w:rsidRPr="00FB58C3">
        <w:rPr>
          <w:bCs/>
          <w:i/>
        </w:rPr>
        <w:t>is demonstrated via Harmonic MSD &amp; IMD MSD analysis</w:t>
      </w:r>
    </w:p>
    <w:p w14:paraId="30E68666" w14:textId="60FBD097" w:rsidR="000263C3" w:rsidRDefault="000263C3" w:rsidP="000263C3">
      <w:pPr>
        <w:jc w:val="both"/>
        <w:rPr>
          <w:b/>
          <w:i/>
          <w:lang w:val="en-US" w:eastAsia="en-US"/>
        </w:rPr>
      </w:pPr>
      <w:r w:rsidRPr="005369EE">
        <w:rPr>
          <w:b/>
          <w:i/>
          <w:lang w:val="en-US" w:eastAsia="en-US"/>
        </w:rPr>
        <w:t xml:space="preserve">Proposal </w:t>
      </w:r>
      <w:r w:rsidR="00A50344">
        <w:rPr>
          <w:b/>
          <w:i/>
          <w:lang w:val="en-US" w:eastAsia="en-US"/>
        </w:rPr>
        <w:t>3-1</w:t>
      </w:r>
      <w:r w:rsidRPr="005369EE">
        <w:rPr>
          <w:b/>
          <w:i/>
          <w:lang w:val="en-US" w:eastAsia="en-US"/>
        </w:rPr>
        <w:t>:</w:t>
      </w:r>
      <w:r>
        <w:rPr>
          <w:b/>
          <w:i/>
          <w:lang w:val="en-US" w:eastAsia="en-US"/>
        </w:rPr>
        <w:t xml:space="preserve"> Simplify band combination MSD as much as possible</w:t>
      </w:r>
      <w:r w:rsidR="004252F9">
        <w:rPr>
          <w:b/>
          <w:i/>
          <w:lang w:val="en-US" w:eastAsia="en-US"/>
        </w:rPr>
        <w:t xml:space="preserve"> and focus on the typical MSD types only</w:t>
      </w:r>
    </w:p>
    <w:p w14:paraId="7D9B94F2" w14:textId="7B4046E6" w:rsidR="00864365" w:rsidRDefault="00864365" w:rsidP="00864365">
      <w:pPr>
        <w:jc w:val="both"/>
        <w:rPr>
          <w:b/>
          <w:i/>
          <w:lang w:val="en-US" w:eastAsia="en-US"/>
        </w:rPr>
      </w:pPr>
      <w:r w:rsidRPr="005369EE">
        <w:rPr>
          <w:b/>
          <w:i/>
          <w:lang w:val="en-US" w:eastAsia="en-US"/>
        </w:rPr>
        <w:t xml:space="preserve">Proposal </w:t>
      </w:r>
      <w:r w:rsidR="00A50344">
        <w:rPr>
          <w:b/>
          <w:i/>
          <w:lang w:val="en-US" w:eastAsia="en-US"/>
        </w:rPr>
        <w:t>3-2</w:t>
      </w:r>
      <w:r w:rsidRPr="005369EE">
        <w:rPr>
          <w:b/>
          <w:i/>
          <w:lang w:val="en-US" w:eastAsia="en-US"/>
        </w:rPr>
        <w:t>:</w:t>
      </w:r>
      <w:r>
        <w:rPr>
          <w:b/>
          <w:i/>
          <w:lang w:val="en-US" w:eastAsia="en-US"/>
        </w:rPr>
        <w:t xml:space="preserve"> Study in 6GR whether generic MSD requirements could be specified for the baseline default power class</w:t>
      </w:r>
    </w:p>
    <w:p w14:paraId="73B8ECE9" w14:textId="0B4810E0" w:rsidR="00864365" w:rsidRPr="005369EE" w:rsidRDefault="00864365" w:rsidP="00864365">
      <w:pPr>
        <w:jc w:val="both"/>
        <w:rPr>
          <w:b/>
          <w:i/>
          <w:lang w:val="en-US"/>
        </w:rPr>
      </w:pPr>
      <w:r>
        <w:rPr>
          <w:rFonts w:hint="eastAsia"/>
          <w:b/>
          <w:i/>
          <w:lang w:val="en-US"/>
        </w:rPr>
        <w:t>P</w:t>
      </w:r>
      <w:r>
        <w:rPr>
          <w:b/>
          <w:i/>
          <w:lang w:val="en-US"/>
        </w:rPr>
        <w:t xml:space="preserve">roposal </w:t>
      </w:r>
      <w:r w:rsidR="00A50344">
        <w:rPr>
          <w:b/>
          <w:i/>
          <w:lang w:val="en-US"/>
        </w:rPr>
        <w:t>3-3</w:t>
      </w:r>
      <w:r>
        <w:rPr>
          <w:b/>
          <w:i/>
          <w:lang w:val="en-US"/>
        </w:rPr>
        <w:t>: Study in 6GR whether testing burden could be reduced if generic MSD requirements are defined per order/band group</w:t>
      </w:r>
      <w:r w:rsidR="004252F9">
        <w:rPr>
          <w:b/>
          <w:i/>
          <w:lang w:val="en-US"/>
        </w:rPr>
        <w:t xml:space="preserve"> and the test is done via declared/selected band combinations</w:t>
      </w:r>
      <w:r w:rsidR="008D746D">
        <w:rPr>
          <w:b/>
          <w:i/>
          <w:lang w:val="en-US"/>
        </w:rPr>
        <w:t>.</w:t>
      </w:r>
    </w:p>
    <w:p w14:paraId="09517039" w14:textId="37C16392" w:rsidR="002714E4" w:rsidRDefault="002714E4" w:rsidP="007334BF">
      <w:pPr>
        <w:pStyle w:val="3"/>
        <w:jc w:val="both"/>
      </w:pPr>
      <w:r>
        <w:rPr>
          <w:rFonts w:hint="eastAsia"/>
        </w:rPr>
        <w:t>S</w:t>
      </w:r>
      <w:r>
        <w:t>tudy to support BCS 4/5 for band combinations</w:t>
      </w:r>
    </w:p>
    <w:p w14:paraId="1A913EA4" w14:textId="620F499F" w:rsidR="00673E9E" w:rsidRDefault="00673E9E" w:rsidP="007334BF">
      <w:pPr>
        <w:jc w:val="both"/>
      </w:pPr>
      <w:r w:rsidRPr="00673E9E">
        <w:t>The Bandwidth Combination Set (BCS) was a feature with considerable historical legacy attached to band combinations, dating back to Release 10. It was originally introduced to facilitate chipset development, particularly for devices that might not support all defined channel bandwidths within a band combination.</w:t>
      </w:r>
    </w:p>
    <w:p w14:paraId="7F884EEC" w14:textId="2F090067" w:rsidR="006E0B65" w:rsidRDefault="006E0B65" w:rsidP="007334BF">
      <w:pPr>
        <w:jc w:val="both"/>
      </w:pPr>
      <w:r w:rsidRPr="006E0B65">
        <w:t xml:space="preserve">Unlike LTE, NR supports a wider range of channel bandwidths, with additional </w:t>
      </w:r>
      <w:r>
        <w:t>CBWs</w:t>
      </w:r>
      <w:r w:rsidRPr="006E0B65">
        <w:t xml:space="preserve"> expected to be introduced in future releases. RAN4 experience revealed that the growing variety of BCS led to significant complexity and operational challenges. This issue was compounded by the fact that each BCS was typically defined per spectrum usage scenario at the request of individual operators, often failing to accommodate the full range of deployment needs across different operators.</w:t>
      </w:r>
      <w:r>
        <w:t xml:space="preserve"> </w:t>
      </w:r>
    </w:p>
    <w:p w14:paraId="1115BC5F" w14:textId="5585886F" w:rsidR="002714E4" w:rsidRDefault="006E0B65" w:rsidP="007334BF">
      <w:pPr>
        <w:jc w:val="both"/>
        <w:rPr>
          <w:lang w:val="en-US"/>
        </w:rPr>
      </w:pPr>
      <w:r w:rsidRPr="006E0B65">
        <w:t>To address these complications, BCS4 and BCS5 were subsequently introduced.</w:t>
      </w:r>
      <w:r>
        <w:t xml:space="preserve"> </w:t>
      </w:r>
      <w:r w:rsidR="007831F6">
        <w:t>The concept of BCS4/BCS5 are excepted from TR 38.862 as below:</w:t>
      </w:r>
    </w:p>
    <w:p w14:paraId="3218029A" w14:textId="4621E13D" w:rsidR="007831F6" w:rsidRPr="007831F6" w:rsidRDefault="007831F6" w:rsidP="007831F6">
      <w:pPr>
        <w:jc w:val="both"/>
        <w:rPr>
          <w:i/>
          <w:iCs/>
        </w:rPr>
      </w:pPr>
      <w:r w:rsidRPr="007831F6">
        <w:rPr>
          <w:i/>
          <w:iCs/>
        </w:rPr>
        <w:t>BCS4/BCS5 are allowed to be applied to new band combinations in RAN4 which indicate UE to support up to all of the channel bandwidths for the band in the band combination. BCS4 is release independent to Rel-15 with no new signalling while BCS5 is functionally equivalent to BCS4 except that the new signalling [supportedMinBandwidthDL</w:t>
      </w:r>
      <w:r>
        <w:rPr>
          <w:i/>
          <w:iCs/>
        </w:rPr>
        <w:t xml:space="preserve"> </w:t>
      </w:r>
      <w:r w:rsidRPr="007831F6">
        <w:rPr>
          <w:i/>
          <w:iCs/>
        </w:rPr>
        <w:t>/supportedMinBandwidthUL] introduced in Rel-17 such as the limitation to the supporting channel bandwidth in each band within the band combination would apply, and BCS5 with the signalling [supportedMinBandwidthDL</w:t>
      </w:r>
      <w:r>
        <w:rPr>
          <w:i/>
          <w:iCs/>
        </w:rPr>
        <w:t xml:space="preserve"> </w:t>
      </w:r>
      <w:r w:rsidRPr="007831F6">
        <w:rPr>
          <w:i/>
          <w:iCs/>
        </w:rPr>
        <w:t>/supportedMinBandwidthUL] is allowe</w:t>
      </w:r>
      <w:r w:rsidRPr="007831F6">
        <w:rPr>
          <w:rFonts w:cs="Arial"/>
          <w:i/>
          <w:iCs/>
        </w:rPr>
        <w:t>d for early implementation from Rel-15</w:t>
      </w:r>
      <w:r w:rsidRPr="007831F6">
        <w:rPr>
          <w:i/>
          <w:iCs/>
        </w:rPr>
        <w:t>. For a legacy gNB that was not upgraded to understand BCS4 or BCS5 with the new signalling, it would enable to ignore BCS4 or BCS5 with the new signalling.</w:t>
      </w:r>
    </w:p>
    <w:p w14:paraId="3ED980DE" w14:textId="2C8287E7" w:rsidR="007831F6" w:rsidRPr="007831F6" w:rsidRDefault="006E0B65" w:rsidP="007334BF">
      <w:pPr>
        <w:jc w:val="both"/>
      </w:pPr>
      <w:r w:rsidRPr="006E0B65">
        <w:t>Ideally, adopting BCS4/BCS5 for all band combinations would significantly reduce the workload in RAN4 related to band combination standardization, while simultaneously accommodating diverse operator requirements. However, whether BCS4/BCS5 can serve as the baseline or default option for all combinations requires further study. Due to implementation constraints, certain band combinations may still require exceptional treatment. Identifying such cases</w:t>
      </w:r>
      <w:r>
        <w:t xml:space="preserve"> </w:t>
      </w:r>
      <w:r w:rsidRPr="006E0B65">
        <w:t>and determining how to address them individually and reflect these exceptions in the specifications</w:t>
      </w:r>
      <w:r>
        <w:t xml:space="preserve"> should be</w:t>
      </w:r>
      <w:r w:rsidRPr="006E0B65">
        <w:t xml:space="preserve"> further discuss</w:t>
      </w:r>
      <w:r>
        <w:t>ed</w:t>
      </w:r>
      <w:r w:rsidRPr="006E0B65">
        <w:t>.</w:t>
      </w:r>
    </w:p>
    <w:p w14:paraId="4D9B67E0" w14:textId="55B89407" w:rsidR="006E0B65" w:rsidRDefault="006E0B65" w:rsidP="006E0B65">
      <w:pPr>
        <w:jc w:val="both"/>
        <w:rPr>
          <w:b/>
          <w:i/>
          <w:lang w:val="en-US" w:eastAsia="en-US"/>
        </w:rPr>
      </w:pPr>
      <w:r w:rsidRPr="005369EE">
        <w:rPr>
          <w:b/>
          <w:i/>
          <w:lang w:val="en-US" w:eastAsia="en-US"/>
        </w:rPr>
        <w:lastRenderedPageBreak/>
        <w:t xml:space="preserve">Proposal </w:t>
      </w:r>
      <w:r w:rsidR="00A50344">
        <w:rPr>
          <w:b/>
          <w:i/>
          <w:lang w:val="en-US" w:eastAsia="en-US"/>
        </w:rPr>
        <w:t>3-4</w:t>
      </w:r>
      <w:r w:rsidRPr="005369EE">
        <w:rPr>
          <w:b/>
          <w:i/>
          <w:lang w:val="en-US" w:eastAsia="en-US"/>
        </w:rPr>
        <w:t>:</w:t>
      </w:r>
      <w:r>
        <w:rPr>
          <w:b/>
          <w:i/>
          <w:lang w:val="en-US" w:eastAsia="en-US"/>
        </w:rPr>
        <w:t xml:space="preserve"> Study in 6GR whether BCS4/BCS5 could be considered as default option for requested band combinations while exceptions are allowed.</w:t>
      </w:r>
    </w:p>
    <w:p w14:paraId="2E913C3A" w14:textId="1FE07D88" w:rsidR="002714E4" w:rsidRDefault="002714E4" w:rsidP="007334BF">
      <w:pPr>
        <w:pStyle w:val="3"/>
        <w:jc w:val="both"/>
      </w:pPr>
      <w:r>
        <w:rPr>
          <w:rFonts w:hint="eastAsia"/>
        </w:rPr>
        <w:t>S</w:t>
      </w:r>
      <w:r>
        <w:t>tudy generic delt</w:t>
      </w:r>
      <w:r>
        <w:rPr>
          <w:rFonts w:hint="eastAsia"/>
        </w:rPr>
        <w:t>a</w:t>
      </w:r>
      <w:r>
        <w:t xml:space="preserve"> Tib/Rib values</w:t>
      </w:r>
    </w:p>
    <w:p w14:paraId="3EF65481" w14:textId="77777777" w:rsidR="00D05C51" w:rsidRPr="00D05C51" w:rsidRDefault="00D05C51" w:rsidP="00D05C51">
      <w:pPr>
        <w:jc w:val="both"/>
        <w:rPr>
          <w:lang w:val="en-US"/>
        </w:rPr>
      </w:pPr>
      <w:r w:rsidRPr="00D05C51">
        <w:rPr>
          <w:lang w:val="en-US"/>
        </w:rPr>
        <w:t>Within 3GPP, a vast number of band combinations have been defined to support Carrier Aggregation (CA). In practice, supporting these combinations often requires multiplexers to allow multiple bands to share common antennas, which introduces additional insertion loss. This is particularly challenging for certain complex combinations, such as those involving low-low band pairs, where multiplexer design must also satisfy strict isolation requirements between transmit and receive bands—often resulting in even higher insertion losses.</w:t>
      </w:r>
    </w:p>
    <w:p w14:paraId="340455F8" w14:textId="211126B7" w:rsidR="00D05C51" w:rsidRPr="00D05C51" w:rsidRDefault="00D05C51" w:rsidP="00D05C51">
      <w:pPr>
        <w:jc w:val="both"/>
        <w:rPr>
          <w:lang w:val="en-US"/>
        </w:rPr>
      </w:pPr>
      <w:r w:rsidRPr="00D05C51">
        <w:rPr>
          <w:lang w:val="en-US"/>
        </w:rPr>
        <w:t xml:space="preserve">To account for these implementation-specific losses, </w:t>
      </w:r>
      <w:r>
        <w:rPr>
          <w:lang w:val="en-US"/>
        </w:rPr>
        <w:t>RAN4</w:t>
      </w:r>
      <w:r w:rsidRPr="00D05C51">
        <w:rPr>
          <w:lang w:val="en-US"/>
        </w:rPr>
        <w:t xml:space="preserve"> introduced the </w:t>
      </w:r>
      <w:r>
        <w:rPr>
          <w:lang w:val="en-US"/>
        </w:rPr>
        <w:t>parameter</w:t>
      </w:r>
      <w:r w:rsidRPr="00D05C51">
        <w:rPr>
          <w:lang w:val="en-US"/>
        </w:rPr>
        <w:t xml:space="preserve"> of delta Tib and delta Rib, representing additional insertion loss on the transmit and receive paths, respectively. These values are typically defined on a case-by-case basis with a granularity of 0.1dB. However, in the standards development process, it is common practice to refer to similar existing band combinations when specifying these values, leading to inaccuracies and inconsistencies across many combinations. </w:t>
      </w:r>
    </w:p>
    <w:p w14:paraId="26C5D884" w14:textId="6EB843FF" w:rsidR="00D05C51" w:rsidRDefault="00D05C51" w:rsidP="00D05C51">
      <w:pPr>
        <w:jc w:val="both"/>
      </w:pPr>
      <w:r w:rsidRPr="00A50344">
        <w:t>A more efficient and consistent approach would be to define fixed delta values based on</w:t>
      </w:r>
      <w:r w:rsidR="006F14B2" w:rsidRPr="00A50344">
        <w:t xml:space="preserve"> a combinations of frequency ranges</w:t>
      </w:r>
      <w:r w:rsidR="00A50344">
        <w:rPr>
          <w:rFonts w:hint="eastAsia"/>
        </w:rPr>
        <w:t>,</w:t>
      </w:r>
      <w:r w:rsidRPr="00A50344">
        <w:t xml:space="preserve"> such as low-low, low-mid, or low-high combinations, rather than specifying losses for each individual band combination.</w:t>
      </w:r>
      <w:r w:rsidRPr="00D05C51">
        <w:t xml:space="preserve"> Some constructive proposals have already been </w:t>
      </w:r>
      <w:r>
        <w:t>proposed previously</w:t>
      </w:r>
      <w:r w:rsidRPr="00D05C51">
        <w:t xml:space="preserve"> </w:t>
      </w:r>
      <w:r>
        <w:t xml:space="preserve">in 5G </w:t>
      </w:r>
      <w:r w:rsidRPr="00D05C51">
        <w:t>to simplify delta Tib/Rib values. It is evident that RAN4 has expended considerable effort dealing with these granular band-combination-related issues. Therefore, generic values should be studied and standardized from the very beginning of 6G.</w:t>
      </w:r>
    </w:p>
    <w:p w14:paraId="7EA29B04" w14:textId="60314CA7" w:rsidR="00D05C51" w:rsidRPr="00D05C51" w:rsidRDefault="00D05C51" w:rsidP="00D05C51">
      <w:pPr>
        <w:jc w:val="both"/>
        <w:rPr>
          <w:b/>
          <w:i/>
          <w:lang w:val="en-US" w:eastAsia="en-US"/>
        </w:rPr>
      </w:pPr>
      <w:r w:rsidRPr="00D05C51">
        <w:rPr>
          <w:b/>
          <w:i/>
          <w:lang w:val="en-US" w:eastAsia="en-US"/>
        </w:rPr>
        <w:t>Proposal</w:t>
      </w:r>
      <w:r w:rsidR="00447B73">
        <w:rPr>
          <w:b/>
          <w:i/>
          <w:lang w:val="en-US" w:eastAsia="en-US"/>
        </w:rPr>
        <w:t xml:space="preserve"> </w:t>
      </w:r>
      <w:r w:rsidR="00A50344">
        <w:rPr>
          <w:b/>
          <w:i/>
          <w:lang w:val="en-US" w:eastAsia="en-US"/>
        </w:rPr>
        <w:t>3-5</w:t>
      </w:r>
      <w:r w:rsidRPr="00D05C51">
        <w:rPr>
          <w:b/>
          <w:i/>
          <w:lang w:val="en-US" w:eastAsia="en-US"/>
        </w:rPr>
        <w:t xml:space="preserve">: </w:t>
      </w:r>
      <w:r>
        <w:rPr>
          <w:b/>
          <w:i/>
          <w:lang w:val="en-US" w:eastAsia="en-US"/>
        </w:rPr>
        <w:t>Study in 6GR to</w:t>
      </w:r>
      <w:r w:rsidRPr="00D05C51">
        <w:rPr>
          <w:b/>
          <w:i/>
          <w:lang w:val="en-US" w:eastAsia="en-US"/>
        </w:rPr>
        <w:t xml:space="preserve"> develop a unified and simplified framework for defining delta Tib/Rib values to streamline CA implementation and reduce standardization complexity.</w:t>
      </w:r>
    </w:p>
    <w:p w14:paraId="01F28CBB" w14:textId="5B08AF7B" w:rsidR="001B6DAD" w:rsidRPr="001B6DAD" w:rsidRDefault="001B6DAD" w:rsidP="007334BF">
      <w:pPr>
        <w:pStyle w:val="2"/>
        <w:spacing w:after="240"/>
        <w:jc w:val="both"/>
        <w:rPr>
          <w:lang w:val="en-US"/>
        </w:rPr>
      </w:pPr>
      <w:r>
        <w:rPr>
          <w:rFonts w:eastAsiaTheme="minorEastAsia" w:hint="eastAsia"/>
          <w:lang w:val="en-US" w:eastAsia="zh-CN"/>
        </w:rPr>
        <w:t>C</w:t>
      </w:r>
      <w:r>
        <w:rPr>
          <w:rFonts w:eastAsiaTheme="minorEastAsia"/>
          <w:lang w:val="en-US" w:eastAsia="zh-CN"/>
        </w:rPr>
        <w:t>o-existence study</w:t>
      </w:r>
    </w:p>
    <w:p w14:paraId="4129DE33" w14:textId="32E1D6E7" w:rsidR="002714E4" w:rsidRDefault="00D71ED0" w:rsidP="007334BF">
      <w:pPr>
        <w:pStyle w:val="3"/>
        <w:jc w:val="both"/>
      </w:pPr>
      <w:r>
        <w:t>Overview of NR and potential s</w:t>
      </w:r>
      <w:r w:rsidR="002714E4">
        <w:t>cenarios</w:t>
      </w:r>
      <w:r>
        <w:t xml:space="preserve"> for 6GR</w:t>
      </w:r>
    </w:p>
    <w:p w14:paraId="78A866A8" w14:textId="7CC4FD68" w:rsidR="00023C75" w:rsidRPr="00023C75" w:rsidRDefault="00023C75" w:rsidP="00023C75">
      <w:pPr>
        <w:jc w:val="both"/>
        <w:rPr>
          <w:lang w:val="en-US"/>
        </w:rPr>
      </w:pPr>
      <w:r w:rsidRPr="00023C75">
        <w:rPr>
          <w:lang w:val="en-US"/>
        </w:rPr>
        <w:t xml:space="preserve">The provided table illustrates the co-existence studies </w:t>
      </w:r>
      <w:r>
        <w:rPr>
          <w:lang w:val="en-US"/>
        </w:rPr>
        <w:t>performed in NR from Rel-15</w:t>
      </w:r>
      <w:r w:rsidRPr="00023C75">
        <w:rPr>
          <w:lang w:val="en-US"/>
        </w:rPr>
        <w:t>, categorized for Terrestrial Networks (TN) and Non-Terrestrial Networks (NTN).</w:t>
      </w:r>
    </w:p>
    <w:p w14:paraId="6F772521" w14:textId="79FF426B" w:rsidR="00023C75" w:rsidRPr="00023C75" w:rsidRDefault="00023C75" w:rsidP="00023C75">
      <w:pPr>
        <w:jc w:val="both"/>
        <w:rPr>
          <w:lang w:val="en-US"/>
        </w:rPr>
      </w:pPr>
      <w:r w:rsidRPr="00023C75">
        <w:rPr>
          <w:lang w:val="en-US"/>
        </w:rPr>
        <w:t>For Terrestrial Networks (TN), the focus has evolved from foundational work on specific frequency ranges to evaluating new technologies and a wider array of frequency bands for IMT. Initial studies in Rel-15</w:t>
      </w:r>
      <w:r w:rsidR="002855A7">
        <w:rPr>
          <w:lang w:val="en-US"/>
        </w:rPr>
        <w:t xml:space="preserve"> </w:t>
      </w:r>
      <w:r w:rsidRPr="00023C75">
        <w:rPr>
          <w:lang w:val="en-US"/>
        </w:rPr>
        <w:t xml:space="preserve">addressed high-frequency bands (FR2). From Rel-17 onwards, the scope expanded significantly to include parameter evaluations for numerous new mid- and high-band frequencies (e.g., bands around 6 GHz, 7 GHz, 10 GHz, 4.4-4.8 GHz, and others). Furthermore, studies have been initiated for advanced </w:t>
      </w:r>
      <w:r>
        <w:rPr>
          <w:lang w:val="en-US"/>
        </w:rPr>
        <w:t>features</w:t>
      </w:r>
      <w:r w:rsidRPr="00023C75">
        <w:rPr>
          <w:lang w:val="en-US"/>
        </w:rPr>
        <w:t xml:space="preserve"> like Sub</w:t>
      </w:r>
      <w:r>
        <w:rPr>
          <w:lang w:val="en-US"/>
        </w:rPr>
        <w:t>-</w:t>
      </w:r>
      <w:r w:rsidRPr="00023C75">
        <w:rPr>
          <w:lang w:val="en-US"/>
        </w:rPr>
        <w:t>band Full Duplex (SBFD), Air-to-Ground communications (ATG), and the unique requirements of Ambient IoT in both indoor and outdoor scenarios.</w:t>
      </w:r>
    </w:p>
    <w:p w14:paraId="48D8449F" w14:textId="3312AAF3" w:rsidR="00023C75" w:rsidRPr="00023C75" w:rsidRDefault="00023C75" w:rsidP="00023C75">
      <w:pPr>
        <w:jc w:val="both"/>
        <w:rPr>
          <w:lang w:val="en-US"/>
        </w:rPr>
      </w:pPr>
      <w:r w:rsidRPr="00023C75">
        <w:rPr>
          <w:lang w:val="en-US"/>
        </w:rPr>
        <w:t>For Non-Terrestrial Networks (NTN), the co-existence studies have been closely tied to the satellite frequency bands under consideration. The work began in Rel-17 with an analysis in the 2 GHz band and regulatory aspects. Subsequent releases targeted specific satellite communication bands: studies for the Ka-band (17/27 GHz) in Rel-18, and for the Ku-band (11/14 GHz) in Rel-19. An additional study in Rel-19 addressed co-existence implications related to HPUE for NTN.</w:t>
      </w:r>
    </w:p>
    <w:p w14:paraId="589BE24A" w14:textId="6768D7CA" w:rsidR="00023C75" w:rsidRDefault="00023C75" w:rsidP="00023C75">
      <w:pPr>
        <w:jc w:val="both"/>
        <w:rPr>
          <w:lang w:val="en-US"/>
        </w:rPr>
      </w:pPr>
      <w:r w:rsidRPr="00023C75">
        <w:rPr>
          <w:lang w:val="en-US"/>
        </w:rPr>
        <w:t xml:space="preserve">In summary, the co-existence studies show a clear pattern: for TN, the emphasis is on enabling new </w:t>
      </w:r>
      <w:r w:rsidR="00B9313B">
        <w:rPr>
          <w:lang w:val="en-US"/>
        </w:rPr>
        <w:t xml:space="preserve">spectrum and </w:t>
      </w:r>
      <w:r w:rsidRPr="00023C75">
        <w:rPr>
          <w:lang w:val="en-US"/>
        </w:rPr>
        <w:t>technologies</w:t>
      </w:r>
      <w:r w:rsidR="00E7140B">
        <w:rPr>
          <w:lang w:val="en-US"/>
        </w:rPr>
        <w:t>/features</w:t>
      </w:r>
      <w:r w:rsidRPr="00023C75">
        <w:rPr>
          <w:lang w:val="en-US"/>
        </w:rPr>
        <w:t>; for NTN, it is on ensuring harmonious operation within established satellite frequency bands. Both tracks are developed in parallel across 3GPP releases to ensure the robust and interference-free evolution of 5G and beyond.</w:t>
      </w:r>
    </w:p>
    <w:p w14:paraId="6A3D972D" w14:textId="4F59D9FA" w:rsidR="003A1B73" w:rsidRPr="00FC7E43" w:rsidRDefault="003A1B73" w:rsidP="003A1B73">
      <w:pPr>
        <w:spacing w:afterLines="50" w:after="120"/>
        <w:jc w:val="center"/>
        <w:rPr>
          <w:rFonts w:ascii="Arial" w:hAnsi="Arial" w:cs="Arial"/>
          <w:b/>
          <w:bCs/>
          <w:sz w:val="18"/>
          <w:szCs w:val="18"/>
          <w:lang w:val="en-US"/>
        </w:rPr>
      </w:pPr>
      <w:r w:rsidRPr="00FC7E43">
        <w:rPr>
          <w:rFonts w:ascii="Arial" w:hAnsi="Arial" w:cs="Arial"/>
          <w:b/>
          <w:bCs/>
          <w:sz w:val="18"/>
          <w:szCs w:val="18"/>
          <w:lang w:val="en-US"/>
        </w:rPr>
        <w:t xml:space="preserve">Table </w:t>
      </w:r>
      <w:r w:rsidR="00A93629">
        <w:rPr>
          <w:rFonts w:ascii="Arial" w:hAnsi="Arial" w:cs="Arial"/>
          <w:b/>
          <w:bCs/>
          <w:sz w:val="18"/>
          <w:szCs w:val="18"/>
          <w:lang w:val="en-US"/>
        </w:rPr>
        <w:t>10</w:t>
      </w:r>
      <w:r w:rsidRPr="00FC7E43">
        <w:rPr>
          <w:rFonts w:ascii="Arial" w:hAnsi="Arial" w:cs="Arial"/>
          <w:b/>
          <w:bCs/>
          <w:sz w:val="18"/>
          <w:szCs w:val="18"/>
          <w:lang w:val="en-US"/>
        </w:rPr>
        <w:t xml:space="preserve">: </w:t>
      </w:r>
      <w:r>
        <w:rPr>
          <w:rFonts w:ascii="Arial" w:hAnsi="Arial" w:cs="Arial"/>
          <w:b/>
          <w:bCs/>
          <w:sz w:val="18"/>
          <w:szCs w:val="18"/>
          <w:lang w:val="en-US"/>
        </w:rPr>
        <w:t>Overview of co-existence in NR</w:t>
      </w:r>
    </w:p>
    <w:tbl>
      <w:tblPr>
        <w:tblStyle w:val="aff"/>
        <w:tblW w:w="0" w:type="auto"/>
        <w:tblLook w:val="04A0" w:firstRow="1" w:lastRow="0" w:firstColumn="1" w:lastColumn="0" w:noHBand="0" w:noVBand="1"/>
      </w:tblPr>
      <w:tblGrid>
        <w:gridCol w:w="4815"/>
        <w:gridCol w:w="4816"/>
      </w:tblGrid>
      <w:tr w:rsidR="00C21118" w14:paraId="356B54F5" w14:textId="77777777" w:rsidTr="00427BEF">
        <w:trPr>
          <w:trHeight w:val="269"/>
        </w:trPr>
        <w:tc>
          <w:tcPr>
            <w:tcW w:w="4815" w:type="dxa"/>
            <w:vAlign w:val="center"/>
          </w:tcPr>
          <w:p w14:paraId="4E761C08" w14:textId="04222AA1" w:rsidR="00C21118" w:rsidRPr="007B05F6" w:rsidRDefault="007B05F6" w:rsidP="00427BEF">
            <w:pPr>
              <w:spacing w:after="0"/>
              <w:jc w:val="center"/>
              <w:rPr>
                <w:rFonts w:ascii="Arial" w:hAnsi="Arial" w:cs="Arial"/>
                <w:b/>
                <w:bCs/>
                <w:sz w:val="16"/>
                <w:szCs w:val="16"/>
                <w:lang w:val="en-US" w:eastAsia="en-US"/>
              </w:rPr>
            </w:pPr>
            <w:r w:rsidRPr="007B05F6">
              <w:rPr>
                <w:rFonts w:ascii="Arial" w:hAnsi="Arial" w:cs="Arial"/>
                <w:b/>
                <w:bCs/>
                <w:sz w:val="16"/>
                <w:szCs w:val="16"/>
                <w:lang w:val="en-US" w:eastAsia="en-US"/>
              </w:rPr>
              <w:t>Previous co-existence studies for TN</w:t>
            </w:r>
          </w:p>
        </w:tc>
        <w:tc>
          <w:tcPr>
            <w:tcW w:w="4816" w:type="dxa"/>
            <w:vAlign w:val="center"/>
          </w:tcPr>
          <w:p w14:paraId="241E31DB" w14:textId="67EFBEBE" w:rsidR="00C21118" w:rsidRPr="007B05F6" w:rsidRDefault="007B05F6" w:rsidP="00427BEF">
            <w:pPr>
              <w:spacing w:after="0"/>
              <w:jc w:val="center"/>
              <w:rPr>
                <w:rFonts w:ascii="Arial" w:hAnsi="Arial" w:cs="Arial"/>
                <w:b/>
                <w:bCs/>
                <w:sz w:val="16"/>
                <w:szCs w:val="16"/>
                <w:lang w:val="en-US" w:eastAsia="en-US"/>
              </w:rPr>
            </w:pPr>
            <w:r w:rsidRPr="007B05F6">
              <w:rPr>
                <w:rFonts w:ascii="Arial" w:hAnsi="Arial" w:cs="Arial"/>
                <w:b/>
                <w:bCs/>
                <w:sz w:val="16"/>
                <w:szCs w:val="16"/>
                <w:lang w:val="en-US" w:eastAsia="en-US"/>
              </w:rPr>
              <w:t>Previous co-existence studies for NTN</w:t>
            </w:r>
          </w:p>
        </w:tc>
      </w:tr>
      <w:tr w:rsidR="00C21118" w14:paraId="436815AF" w14:textId="77777777" w:rsidTr="007B05F6">
        <w:trPr>
          <w:trHeight w:val="2400"/>
        </w:trPr>
        <w:tc>
          <w:tcPr>
            <w:tcW w:w="4815" w:type="dxa"/>
          </w:tcPr>
          <w:p w14:paraId="7ED194E6" w14:textId="35A226BC" w:rsidR="00C21118" w:rsidRPr="007B05F6" w:rsidRDefault="00C21118" w:rsidP="007B05F6">
            <w:pPr>
              <w:rPr>
                <w:rFonts w:ascii="Arial" w:hAnsi="Arial" w:cs="Arial"/>
                <w:sz w:val="16"/>
                <w:szCs w:val="16"/>
                <w:lang w:val="en-US" w:eastAsia="en-US"/>
              </w:rPr>
            </w:pPr>
            <w:r w:rsidRPr="007B05F6">
              <w:rPr>
                <w:rFonts w:ascii="Arial" w:hAnsi="Arial" w:cs="Arial"/>
                <w:sz w:val="16"/>
                <w:szCs w:val="16"/>
                <w:lang w:val="en-US" w:eastAsia="en-US"/>
              </w:rPr>
              <w:lastRenderedPageBreak/>
              <w:t xml:space="preserve">Rel-15, </w:t>
            </w:r>
            <w:r w:rsidR="00EF32BF">
              <w:rPr>
                <w:rFonts w:ascii="Arial" w:hAnsi="Arial" w:cs="Arial"/>
                <w:sz w:val="16"/>
                <w:szCs w:val="16"/>
                <w:lang w:val="en-US" w:eastAsia="en-US"/>
              </w:rPr>
              <w:t>S</w:t>
            </w:r>
            <w:r w:rsidRPr="007B05F6">
              <w:rPr>
                <w:rFonts w:ascii="Arial" w:hAnsi="Arial" w:cs="Arial"/>
                <w:sz w:val="16"/>
                <w:szCs w:val="16"/>
                <w:lang w:val="en-US" w:eastAsia="en-US"/>
              </w:rPr>
              <w:t>tudy for FR2 only (TR 38.803)</w:t>
            </w:r>
          </w:p>
          <w:p w14:paraId="494A2700" w14:textId="2BC31938" w:rsidR="00C21118" w:rsidRPr="007B05F6" w:rsidRDefault="00C21118" w:rsidP="007B05F6">
            <w:pPr>
              <w:rPr>
                <w:rFonts w:ascii="Arial" w:hAnsi="Arial" w:cs="Arial"/>
                <w:sz w:val="16"/>
                <w:szCs w:val="16"/>
                <w:lang w:val="en-US" w:eastAsia="en-US"/>
              </w:rPr>
            </w:pPr>
            <w:r w:rsidRPr="007B05F6">
              <w:rPr>
                <w:rFonts w:ascii="Arial" w:hAnsi="Arial" w:cs="Arial"/>
                <w:sz w:val="16"/>
                <w:szCs w:val="16"/>
                <w:lang w:val="en-US" w:eastAsia="en-US"/>
              </w:rPr>
              <w:t>Rel-16, CLI evaluation (TR 38.828)</w:t>
            </w:r>
          </w:p>
          <w:p w14:paraId="3CC7171F" w14:textId="77777777" w:rsidR="00C21118" w:rsidRPr="007B05F6" w:rsidRDefault="00C21118" w:rsidP="007B05F6">
            <w:pPr>
              <w:rPr>
                <w:rFonts w:ascii="Arial" w:hAnsi="Arial" w:cs="Arial"/>
                <w:sz w:val="16"/>
                <w:szCs w:val="16"/>
                <w:lang w:val="en-US" w:eastAsia="en-US"/>
              </w:rPr>
            </w:pPr>
            <w:r w:rsidRPr="007B05F6">
              <w:rPr>
                <w:rFonts w:ascii="Arial" w:hAnsi="Arial" w:cs="Arial"/>
                <w:sz w:val="16"/>
                <w:szCs w:val="16"/>
                <w:lang w:val="en-US" w:eastAsia="en-US"/>
              </w:rPr>
              <w:t>Rel-17, IMT parameter evaluation for 6.425-7.025GHz, 7.025-7.125GHz and 10.0-10.5GHz (TR 38.921)</w:t>
            </w:r>
          </w:p>
          <w:p w14:paraId="3CCEDE39" w14:textId="39B1719D" w:rsidR="00C21118" w:rsidRPr="007B05F6" w:rsidRDefault="00C21118" w:rsidP="007B05F6">
            <w:pPr>
              <w:rPr>
                <w:rFonts w:ascii="Arial" w:hAnsi="Arial" w:cs="Arial"/>
                <w:sz w:val="16"/>
                <w:szCs w:val="16"/>
                <w:lang w:val="en-US" w:eastAsia="en-US"/>
              </w:rPr>
            </w:pPr>
            <w:r w:rsidRPr="007B05F6">
              <w:rPr>
                <w:rFonts w:ascii="Arial" w:hAnsi="Arial" w:cs="Arial"/>
                <w:sz w:val="16"/>
                <w:szCs w:val="16"/>
                <w:lang w:val="en-US" w:eastAsia="en-US"/>
              </w:rPr>
              <w:t xml:space="preserve">Rel-18, </w:t>
            </w:r>
            <w:r w:rsidR="00EF32BF">
              <w:rPr>
                <w:rFonts w:ascii="Arial" w:hAnsi="Arial" w:cs="Arial"/>
                <w:sz w:val="16"/>
                <w:szCs w:val="16"/>
                <w:lang w:val="en-US" w:eastAsia="en-US"/>
              </w:rPr>
              <w:t>S</w:t>
            </w:r>
            <w:r w:rsidRPr="007B05F6">
              <w:rPr>
                <w:rFonts w:ascii="Arial" w:hAnsi="Arial" w:cs="Arial"/>
                <w:sz w:val="16"/>
                <w:szCs w:val="16"/>
                <w:lang w:val="en-US" w:eastAsia="en-US"/>
              </w:rPr>
              <w:t>tudy for SBFD (TR 38.858)</w:t>
            </w:r>
          </w:p>
          <w:p w14:paraId="67300201" w14:textId="7AEAEA75" w:rsidR="00C21118" w:rsidRPr="007B05F6" w:rsidRDefault="00C21118" w:rsidP="007B05F6">
            <w:pPr>
              <w:rPr>
                <w:rFonts w:ascii="Arial" w:hAnsi="Arial" w:cs="Arial"/>
                <w:sz w:val="16"/>
                <w:szCs w:val="16"/>
                <w:lang w:val="en-US" w:eastAsia="en-US"/>
              </w:rPr>
            </w:pPr>
            <w:r w:rsidRPr="007B05F6">
              <w:rPr>
                <w:rFonts w:ascii="Arial" w:hAnsi="Arial" w:cs="Arial"/>
                <w:sz w:val="16"/>
                <w:szCs w:val="16"/>
                <w:lang w:val="en-US" w:eastAsia="en-US"/>
              </w:rPr>
              <w:t xml:space="preserve">Rel-18, </w:t>
            </w:r>
            <w:r w:rsidR="00EF32BF">
              <w:rPr>
                <w:rFonts w:ascii="Arial" w:hAnsi="Arial" w:cs="Arial"/>
                <w:sz w:val="16"/>
                <w:szCs w:val="16"/>
                <w:lang w:val="en-US" w:eastAsia="en-US"/>
              </w:rPr>
              <w:t>S</w:t>
            </w:r>
            <w:r w:rsidRPr="007B05F6">
              <w:rPr>
                <w:rFonts w:ascii="Arial" w:hAnsi="Arial" w:cs="Arial"/>
                <w:sz w:val="16"/>
                <w:szCs w:val="16"/>
                <w:lang w:val="en-US" w:eastAsia="en-US"/>
              </w:rPr>
              <w:t>tudy for ATG (TR 38.876)</w:t>
            </w:r>
          </w:p>
          <w:p w14:paraId="37C9BD46" w14:textId="77777777" w:rsidR="00C21118" w:rsidRPr="007B05F6" w:rsidRDefault="00C21118" w:rsidP="007B05F6">
            <w:pPr>
              <w:rPr>
                <w:rFonts w:ascii="Arial" w:hAnsi="Arial" w:cs="Arial"/>
                <w:sz w:val="16"/>
                <w:szCs w:val="16"/>
                <w:lang w:val="en-US" w:eastAsia="en-US"/>
              </w:rPr>
            </w:pPr>
            <w:r w:rsidRPr="007B05F6">
              <w:rPr>
                <w:rFonts w:ascii="Arial" w:hAnsi="Arial" w:cs="Arial"/>
                <w:sz w:val="16"/>
                <w:szCs w:val="16"/>
                <w:lang w:val="en-US" w:eastAsia="en-US"/>
              </w:rPr>
              <w:t>Rel-19, IMT parameter evaluation for 4400 - 4800 MHz, 7125 - 8400 MHz and 14800 - 15350 MHz (TR 38.922)</w:t>
            </w:r>
          </w:p>
          <w:p w14:paraId="0B729CA3" w14:textId="77777777" w:rsidR="00C21118" w:rsidRDefault="00C21118" w:rsidP="007B05F6">
            <w:pPr>
              <w:spacing w:afterLines="50" w:after="120"/>
              <w:rPr>
                <w:rFonts w:ascii="Arial" w:hAnsi="Arial" w:cs="Arial"/>
                <w:sz w:val="16"/>
                <w:szCs w:val="16"/>
                <w:lang w:val="en-US" w:eastAsia="en-US"/>
              </w:rPr>
            </w:pPr>
            <w:r w:rsidRPr="007B05F6">
              <w:rPr>
                <w:rFonts w:ascii="Arial" w:hAnsi="Arial" w:cs="Arial"/>
                <w:sz w:val="16"/>
                <w:szCs w:val="16"/>
                <w:lang w:val="en-US" w:eastAsia="en-US"/>
              </w:rPr>
              <w:t xml:space="preserve">Rel-19, Ambient IoT </w:t>
            </w:r>
            <w:r w:rsidR="00945503">
              <w:rPr>
                <w:rFonts w:ascii="Arial" w:hAnsi="Arial" w:cs="Arial"/>
                <w:sz w:val="16"/>
                <w:szCs w:val="16"/>
                <w:lang w:val="en-US" w:eastAsia="en-US"/>
              </w:rPr>
              <w:t xml:space="preserve">in-door scenario </w:t>
            </w:r>
            <w:r w:rsidRPr="007B05F6">
              <w:rPr>
                <w:rFonts w:ascii="Arial" w:hAnsi="Arial" w:cs="Arial"/>
                <w:sz w:val="16"/>
                <w:szCs w:val="16"/>
                <w:lang w:val="en-US" w:eastAsia="en-US"/>
              </w:rPr>
              <w:t>(TR 38.769)</w:t>
            </w:r>
          </w:p>
          <w:p w14:paraId="71A70FE5" w14:textId="6A59ACDE" w:rsidR="00945503" w:rsidRPr="007B05F6" w:rsidRDefault="00945503" w:rsidP="007B05F6">
            <w:pPr>
              <w:spacing w:afterLines="50" w:after="120"/>
              <w:rPr>
                <w:rFonts w:ascii="Arial" w:hAnsi="Arial" w:cs="Arial"/>
                <w:sz w:val="16"/>
                <w:szCs w:val="16"/>
                <w:lang w:val="en-US"/>
              </w:rPr>
            </w:pPr>
            <w:r>
              <w:rPr>
                <w:rFonts w:ascii="Arial" w:hAnsi="Arial" w:cs="Arial" w:hint="eastAsia"/>
                <w:sz w:val="16"/>
                <w:szCs w:val="16"/>
                <w:lang w:val="en-US"/>
              </w:rPr>
              <w:t>R</w:t>
            </w:r>
            <w:r>
              <w:rPr>
                <w:rFonts w:ascii="Arial" w:hAnsi="Arial" w:cs="Arial"/>
                <w:sz w:val="16"/>
                <w:szCs w:val="16"/>
                <w:lang w:val="en-US"/>
              </w:rPr>
              <w:t xml:space="preserve">el-20, </w:t>
            </w:r>
            <w:r w:rsidRPr="007B05F6">
              <w:rPr>
                <w:rFonts w:ascii="Arial" w:hAnsi="Arial" w:cs="Arial"/>
                <w:sz w:val="16"/>
                <w:szCs w:val="16"/>
                <w:lang w:val="en-US" w:eastAsia="en-US"/>
              </w:rPr>
              <w:t xml:space="preserve">Ambient IoT </w:t>
            </w:r>
            <w:r>
              <w:rPr>
                <w:rFonts w:ascii="Arial" w:hAnsi="Arial" w:cs="Arial"/>
                <w:sz w:val="16"/>
                <w:szCs w:val="16"/>
                <w:lang w:val="en-US" w:eastAsia="en-US"/>
              </w:rPr>
              <w:t>out-door scenario</w:t>
            </w:r>
          </w:p>
        </w:tc>
        <w:tc>
          <w:tcPr>
            <w:tcW w:w="4816" w:type="dxa"/>
          </w:tcPr>
          <w:p w14:paraId="5F904DD7" w14:textId="77777777" w:rsidR="007B05F6" w:rsidRPr="007B05F6" w:rsidRDefault="007B05F6" w:rsidP="00597717">
            <w:pPr>
              <w:spacing w:after="60"/>
              <w:jc w:val="both"/>
              <w:rPr>
                <w:rFonts w:ascii="Arial" w:hAnsi="Arial" w:cs="Arial"/>
                <w:sz w:val="16"/>
                <w:szCs w:val="16"/>
                <w:lang w:val="en-US" w:eastAsia="en-US"/>
              </w:rPr>
            </w:pPr>
            <w:r w:rsidRPr="007B05F6">
              <w:rPr>
                <w:rFonts w:ascii="Arial" w:hAnsi="Arial" w:cs="Arial"/>
                <w:sz w:val="16"/>
                <w:szCs w:val="16"/>
                <w:lang w:val="en-US" w:eastAsia="en-US"/>
              </w:rPr>
              <w:t>Rel-17, TR 38.863 clause 6</w:t>
            </w:r>
          </w:p>
          <w:p w14:paraId="3E0729E4" w14:textId="77777777" w:rsidR="007B05F6" w:rsidRPr="00597717" w:rsidRDefault="007B05F6" w:rsidP="00896727">
            <w:pPr>
              <w:pStyle w:val="afff0"/>
              <w:numPr>
                <w:ilvl w:val="0"/>
                <w:numId w:val="14"/>
              </w:numPr>
              <w:ind w:firstLineChars="0"/>
              <w:rPr>
                <w:rFonts w:ascii="Arial" w:hAnsi="Arial" w:cs="Arial"/>
                <w:sz w:val="16"/>
                <w:szCs w:val="16"/>
                <w:lang w:val="en-US" w:eastAsia="en-US"/>
              </w:rPr>
            </w:pPr>
            <w:r w:rsidRPr="00597717">
              <w:rPr>
                <w:rFonts w:ascii="Arial" w:hAnsi="Arial" w:cs="Arial"/>
                <w:sz w:val="16"/>
                <w:szCs w:val="16"/>
                <w:lang w:val="en-US" w:eastAsia="en-US"/>
              </w:rPr>
              <w:t xml:space="preserve">Co-existence study was performed for 2GHz </w:t>
            </w:r>
          </w:p>
          <w:p w14:paraId="33DEE22D" w14:textId="77777777" w:rsidR="007B05F6" w:rsidRPr="00597717" w:rsidRDefault="007B05F6" w:rsidP="00896727">
            <w:pPr>
              <w:pStyle w:val="afff0"/>
              <w:numPr>
                <w:ilvl w:val="0"/>
                <w:numId w:val="14"/>
              </w:numPr>
              <w:ind w:firstLineChars="0"/>
              <w:rPr>
                <w:rFonts w:ascii="Arial" w:hAnsi="Arial" w:cs="Arial"/>
                <w:sz w:val="16"/>
                <w:szCs w:val="16"/>
                <w:lang w:val="en-US" w:eastAsia="en-US"/>
              </w:rPr>
            </w:pPr>
            <w:r w:rsidRPr="00597717">
              <w:rPr>
                <w:rFonts w:ascii="Arial" w:hAnsi="Arial" w:cs="Arial"/>
                <w:sz w:val="16"/>
                <w:szCs w:val="16"/>
                <w:lang w:val="en-US" w:eastAsia="en-US"/>
              </w:rPr>
              <w:t>Regulatory aspects for NTN satellites were analyzed</w:t>
            </w:r>
          </w:p>
          <w:p w14:paraId="0897A3BB" w14:textId="77777777" w:rsidR="007B05F6" w:rsidRPr="007B05F6" w:rsidRDefault="007B05F6" w:rsidP="00597717">
            <w:pPr>
              <w:spacing w:beforeLines="50" w:before="120"/>
              <w:jc w:val="both"/>
              <w:rPr>
                <w:rFonts w:ascii="Arial" w:hAnsi="Arial" w:cs="Arial"/>
                <w:sz w:val="16"/>
                <w:szCs w:val="16"/>
                <w:lang w:val="en-US" w:eastAsia="en-US"/>
              </w:rPr>
            </w:pPr>
            <w:r w:rsidRPr="007B05F6">
              <w:rPr>
                <w:rFonts w:ascii="Arial" w:hAnsi="Arial" w:cs="Arial"/>
                <w:sz w:val="16"/>
                <w:szCs w:val="16"/>
                <w:lang w:val="en-US" w:eastAsia="en-US"/>
              </w:rPr>
              <w:t>Rel-18, Co-existence study was performed for 17/27GHz (Ka band), TR 38.863 clause 6a</w:t>
            </w:r>
          </w:p>
          <w:p w14:paraId="3C70E612" w14:textId="77777777" w:rsidR="007B05F6" w:rsidRPr="007B05F6" w:rsidRDefault="007B05F6" w:rsidP="007B05F6">
            <w:pPr>
              <w:jc w:val="both"/>
              <w:rPr>
                <w:rFonts w:ascii="Arial" w:hAnsi="Arial" w:cs="Arial"/>
                <w:sz w:val="16"/>
                <w:szCs w:val="16"/>
                <w:lang w:val="en-US" w:eastAsia="en-US"/>
              </w:rPr>
            </w:pPr>
            <w:r w:rsidRPr="007B05F6">
              <w:rPr>
                <w:rFonts w:ascii="Arial" w:hAnsi="Arial" w:cs="Arial"/>
                <w:sz w:val="16"/>
                <w:szCs w:val="16"/>
                <w:lang w:val="en-US" w:eastAsia="en-US"/>
              </w:rPr>
              <w:t>Rel-19, Co-existence study for NTN HPUE, TR 38.863 clause 6b</w:t>
            </w:r>
          </w:p>
          <w:p w14:paraId="3119BCAD" w14:textId="52370FAA" w:rsidR="00C21118" w:rsidRPr="007B05F6" w:rsidRDefault="007B05F6" w:rsidP="007B05F6">
            <w:pPr>
              <w:jc w:val="both"/>
              <w:rPr>
                <w:rFonts w:ascii="Arial" w:hAnsi="Arial" w:cs="Arial"/>
                <w:sz w:val="16"/>
                <w:szCs w:val="16"/>
                <w:lang w:val="en-US" w:eastAsia="en-US"/>
              </w:rPr>
            </w:pPr>
            <w:r w:rsidRPr="007B05F6">
              <w:rPr>
                <w:rFonts w:ascii="Arial" w:hAnsi="Arial" w:cs="Arial"/>
                <w:sz w:val="16"/>
                <w:szCs w:val="16"/>
                <w:lang w:val="en-US" w:eastAsia="en-US"/>
              </w:rPr>
              <w:t>Rel-19, Co-existence study for 11/14GHz (Ku band)</w:t>
            </w:r>
          </w:p>
        </w:tc>
      </w:tr>
    </w:tbl>
    <w:p w14:paraId="7CBFB7DB" w14:textId="399A9E7E" w:rsidR="00147D50" w:rsidRPr="00147D50" w:rsidRDefault="00147D50" w:rsidP="008D2E80">
      <w:pPr>
        <w:spacing w:beforeLines="50" w:before="120"/>
        <w:jc w:val="both"/>
        <w:rPr>
          <w:lang w:val="en-US"/>
        </w:rPr>
      </w:pPr>
      <w:r w:rsidRPr="00147D50">
        <w:rPr>
          <w:lang w:val="en-US"/>
        </w:rPr>
        <w:t>For 6GR, the introduction of new spectrum (as outlined in Section 2-1) and potential new technologies/features will necessitate updated co-existence studies. In the initial study phase, RAN4 should prioritize co-existence evaluations for new spectrum bands, while the consideration of new scenarios should await guidance from the RAN plenary.</w:t>
      </w:r>
    </w:p>
    <w:p w14:paraId="61FD530E" w14:textId="77777777" w:rsidR="00147D50" w:rsidRPr="00147D50" w:rsidRDefault="00147D50" w:rsidP="008D2E80">
      <w:pPr>
        <w:spacing w:after="120"/>
        <w:jc w:val="both"/>
        <w:rPr>
          <w:lang w:val="en-US"/>
        </w:rPr>
      </w:pPr>
      <w:r w:rsidRPr="00147D50">
        <w:rPr>
          <w:lang w:val="en-US"/>
        </w:rPr>
        <w:t>A review of previous co-existence studies reveals several aspects requiring revision for 6GR:</w:t>
      </w:r>
    </w:p>
    <w:p w14:paraId="4E681BB9" w14:textId="77777777" w:rsidR="00147D50" w:rsidRPr="008D2E80" w:rsidRDefault="00147D50" w:rsidP="00896727">
      <w:pPr>
        <w:pStyle w:val="afff0"/>
        <w:numPr>
          <w:ilvl w:val="0"/>
          <w:numId w:val="11"/>
        </w:numPr>
        <w:ind w:firstLineChars="0"/>
        <w:rPr>
          <w:rFonts w:ascii="Times New Roman" w:hAnsi="Times New Roman"/>
          <w:sz w:val="20"/>
          <w:szCs w:val="21"/>
          <w:lang w:val="en-US"/>
        </w:rPr>
      </w:pPr>
      <w:r w:rsidRPr="008D2E80">
        <w:rPr>
          <w:rFonts w:ascii="Times New Roman" w:hAnsi="Times New Roman"/>
          <w:sz w:val="20"/>
          <w:szCs w:val="21"/>
          <w:lang w:val="en-US"/>
        </w:rPr>
        <w:t>All prior evaluations were based on UE power class 3 (PC3). However, given the increased prevalence of High-Power UE (HPUE) in NR, the suitability of PC3 as the default power class for 6GR needs to be re-examined.</w:t>
      </w:r>
    </w:p>
    <w:p w14:paraId="0AFC67AB" w14:textId="77777777" w:rsidR="00147D50" w:rsidRPr="008D2E80" w:rsidRDefault="00147D50" w:rsidP="00896727">
      <w:pPr>
        <w:pStyle w:val="afff0"/>
        <w:numPr>
          <w:ilvl w:val="0"/>
          <w:numId w:val="11"/>
        </w:numPr>
        <w:ind w:firstLineChars="0"/>
        <w:rPr>
          <w:rFonts w:ascii="Times New Roman" w:hAnsi="Times New Roman"/>
          <w:sz w:val="20"/>
          <w:szCs w:val="21"/>
          <w:lang w:val="en-US"/>
        </w:rPr>
      </w:pPr>
      <w:r w:rsidRPr="008D2E80">
        <w:rPr>
          <w:rFonts w:ascii="Times New Roman" w:hAnsi="Times New Roman"/>
          <w:sz w:val="20"/>
          <w:szCs w:val="21"/>
          <w:lang w:val="en-US"/>
        </w:rPr>
        <w:t>Simulations were not previously conducted for the 4.4–4.8 GHz band during IMT parameter studies.</w:t>
      </w:r>
    </w:p>
    <w:p w14:paraId="1021CE56" w14:textId="77777777" w:rsidR="00147D50" w:rsidRPr="008D2E80" w:rsidRDefault="00147D50" w:rsidP="00896727">
      <w:pPr>
        <w:pStyle w:val="afff0"/>
        <w:numPr>
          <w:ilvl w:val="0"/>
          <w:numId w:val="11"/>
        </w:numPr>
        <w:spacing w:afterLines="50" w:after="120"/>
        <w:ind w:firstLineChars="0"/>
        <w:rPr>
          <w:rFonts w:ascii="Times New Roman" w:hAnsi="Times New Roman"/>
          <w:sz w:val="20"/>
          <w:szCs w:val="21"/>
          <w:lang w:val="en-US"/>
        </w:rPr>
      </w:pPr>
      <w:r w:rsidRPr="008D2E80">
        <w:rPr>
          <w:rFonts w:ascii="Times New Roman" w:hAnsi="Times New Roman"/>
          <w:sz w:val="20"/>
          <w:szCs w:val="21"/>
          <w:lang w:val="en-US"/>
        </w:rPr>
        <w:t>Both BS and UE implementation assumptions may need updating for 6GR.</w:t>
      </w:r>
    </w:p>
    <w:p w14:paraId="1687434E" w14:textId="7C9DBA4B" w:rsidR="00147D50" w:rsidRDefault="00147D50" w:rsidP="00147D50">
      <w:pPr>
        <w:jc w:val="both"/>
        <w:rPr>
          <w:lang w:val="en-US"/>
        </w:rPr>
      </w:pPr>
      <w:r w:rsidRPr="00147D50">
        <w:rPr>
          <w:lang w:val="en-US"/>
        </w:rPr>
        <w:t>Therefore, it is essential to re-evaluate co-existence for newly identified IMT spectrum—particularly bands likely to see early 6GR deployment, such as the U6G band—using updated assumptions, including those related to HPUE.</w:t>
      </w:r>
    </w:p>
    <w:p w14:paraId="3350CB7A" w14:textId="6CACF748" w:rsidR="008D2E80" w:rsidRPr="005369EE" w:rsidRDefault="008D2E80" w:rsidP="008D2E80">
      <w:pPr>
        <w:jc w:val="both"/>
        <w:rPr>
          <w:b/>
          <w:i/>
          <w:lang w:val="en-US" w:eastAsia="en-US"/>
        </w:rPr>
      </w:pPr>
      <w:r w:rsidRPr="005369EE">
        <w:rPr>
          <w:b/>
          <w:i/>
          <w:lang w:val="en-US" w:eastAsia="en-US"/>
        </w:rPr>
        <w:t xml:space="preserve">Proposal </w:t>
      </w:r>
      <w:r w:rsidR="00A50344">
        <w:rPr>
          <w:b/>
          <w:i/>
          <w:lang w:val="en-US" w:eastAsia="en-US"/>
        </w:rPr>
        <w:t>4-1</w:t>
      </w:r>
      <w:r w:rsidRPr="005369EE">
        <w:rPr>
          <w:b/>
          <w:i/>
          <w:lang w:val="en-US" w:eastAsia="en-US"/>
        </w:rPr>
        <w:t>:</w:t>
      </w:r>
      <w:r>
        <w:rPr>
          <w:b/>
          <w:i/>
          <w:lang w:val="en-US" w:eastAsia="en-US"/>
        </w:rPr>
        <w:t xml:space="preserve"> </w:t>
      </w:r>
      <w:r w:rsidRPr="008D2E80">
        <w:rPr>
          <w:b/>
          <w:i/>
          <w:lang w:val="en-US" w:eastAsia="en-US"/>
        </w:rPr>
        <w:t>RAN4 prioritize co-existence evaluations for new spectrum bands, while the consideration of new scenarios should await guidance from the RAN plenary</w:t>
      </w:r>
      <w:r>
        <w:rPr>
          <w:b/>
          <w:i/>
          <w:lang w:val="en-US" w:eastAsia="en-US"/>
        </w:rPr>
        <w:t xml:space="preserve">. </w:t>
      </w:r>
    </w:p>
    <w:p w14:paraId="3AF4FB94" w14:textId="3354214D" w:rsidR="008D2E80" w:rsidRPr="005369EE" w:rsidRDefault="008D2E80" w:rsidP="008D2E80">
      <w:pPr>
        <w:jc w:val="both"/>
        <w:rPr>
          <w:b/>
          <w:i/>
          <w:lang w:val="en-US" w:eastAsia="en-US"/>
        </w:rPr>
      </w:pPr>
      <w:r w:rsidRPr="005369EE">
        <w:rPr>
          <w:b/>
          <w:i/>
          <w:lang w:val="en-US" w:eastAsia="en-US"/>
        </w:rPr>
        <w:t xml:space="preserve">Proposal </w:t>
      </w:r>
      <w:r w:rsidR="00A50344">
        <w:rPr>
          <w:b/>
          <w:i/>
          <w:lang w:val="en-US" w:eastAsia="en-US"/>
        </w:rPr>
        <w:t>4-2</w:t>
      </w:r>
      <w:r w:rsidRPr="005369EE">
        <w:rPr>
          <w:b/>
          <w:i/>
          <w:lang w:val="en-US" w:eastAsia="en-US"/>
        </w:rPr>
        <w:t>:</w:t>
      </w:r>
      <w:r>
        <w:rPr>
          <w:b/>
          <w:i/>
          <w:lang w:val="en-US" w:eastAsia="en-US"/>
        </w:rPr>
        <w:t xml:space="preserve"> </w:t>
      </w:r>
      <w:r w:rsidRPr="008D2E80">
        <w:rPr>
          <w:b/>
          <w:i/>
          <w:lang w:val="en-US" w:eastAsia="en-US"/>
        </w:rPr>
        <w:t>RAN4 is to conduct or re-evaluate co-existence studies for newly identified IMT spectrum based on updated assumptions, including HPUE. The U6G band should be prioritized as a starting point</w:t>
      </w:r>
      <w:r>
        <w:rPr>
          <w:b/>
          <w:i/>
          <w:lang w:val="en-US" w:eastAsia="en-US"/>
        </w:rPr>
        <w:t xml:space="preserve">. </w:t>
      </w:r>
    </w:p>
    <w:p w14:paraId="5D749297" w14:textId="7143E204" w:rsidR="001B6DAD" w:rsidRDefault="002714E4" w:rsidP="007334BF">
      <w:pPr>
        <w:pStyle w:val="3"/>
        <w:jc w:val="both"/>
      </w:pPr>
      <w:r>
        <w:rPr>
          <w:rFonts w:hint="eastAsia"/>
        </w:rPr>
        <w:t>E</w:t>
      </w:r>
      <w:r>
        <w:t>valuation metrics</w:t>
      </w:r>
    </w:p>
    <w:p w14:paraId="2A26FBB9" w14:textId="26DDFD2B" w:rsidR="002714E4" w:rsidRDefault="008D2E80" w:rsidP="007334BF">
      <w:pPr>
        <w:jc w:val="both"/>
        <w:rPr>
          <w:lang w:val="en-US"/>
        </w:rPr>
      </w:pPr>
      <w:r w:rsidRPr="008D2E80">
        <w:rPr>
          <w:lang w:val="en-US"/>
        </w:rPr>
        <w:t xml:space="preserve">The methodology for previous </w:t>
      </w:r>
      <w:r>
        <w:rPr>
          <w:lang w:val="en-US"/>
        </w:rPr>
        <w:t xml:space="preserve">NR </w:t>
      </w:r>
      <w:r w:rsidRPr="008D2E80">
        <w:rPr>
          <w:lang w:val="en-US"/>
        </w:rPr>
        <w:t>co-existence studies was aligned with that used for E-UTRA. Key simulation assumptions included the adoption of a 3D antenna model and the channel model defined in TR 38.901. The primary evaluation metric was to ensure that the throughput loss remained below 5% relative to the Adjacent Channel Interference Ratio (ACIR).</w:t>
      </w:r>
    </w:p>
    <w:p w14:paraId="2D461897" w14:textId="680C7E5D" w:rsidR="00670936" w:rsidRDefault="00670936" w:rsidP="007334BF">
      <w:pPr>
        <w:jc w:val="both"/>
        <w:rPr>
          <w:lang w:val="en-US"/>
        </w:rPr>
      </w:pPr>
      <w:r w:rsidRPr="00670936">
        <w:rPr>
          <w:lang w:val="en-US"/>
        </w:rPr>
        <w:t xml:space="preserve">For 6G coexistence evaluation, it is recommended to maintain the established methodology and core metric of &lt;5% throughput loss versus ACIR. The focus should be on re-evaluation under updated </w:t>
      </w:r>
      <w:r>
        <w:rPr>
          <w:lang w:val="en-US"/>
        </w:rPr>
        <w:t>simulation</w:t>
      </w:r>
      <w:r w:rsidRPr="00670936">
        <w:rPr>
          <w:lang w:val="en-US"/>
        </w:rPr>
        <w:t xml:space="preserve"> assumptions</w:t>
      </w:r>
      <w:r>
        <w:rPr>
          <w:lang w:val="en-US"/>
        </w:rPr>
        <w:t xml:space="preserve">. </w:t>
      </w:r>
      <w:r w:rsidRPr="00670936">
        <w:rPr>
          <w:lang w:val="en-US"/>
        </w:rPr>
        <w:t>This approach ensures consistency with proven evaluation frameworks while addressing new deployment scenarios and technological evolution in 6G systems.</w:t>
      </w:r>
    </w:p>
    <w:p w14:paraId="6A9D64BE" w14:textId="4463A193" w:rsidR="00167F84" w:rsidRPr="005369EE" w:rsidRDefault="00167F84" w:rsidP="007334BF">
      <w:pPr>
        <w:jc w:val="both"/>
        <w:rPr>
          <w:b/>
          <w:i/>
          <w:lang w:val="en-US" w:eastAsia="en-US"/>
        </w:rPr>
      </w:pPr>
      <w:r w:rsidRPr="005369EE">
        <w:rPr>
          <w:b/>
          <w:i/>
          <w:lang w:val="en-US" w:eastAsia="en-US"/>
        </w:rPr>
        <w:t xml:space="preserve">Proposal </w:t>
      </w:r>
      <w:r w:rsidR="00A50344">
        <w:rPr>
          <w:b/>
          <w:i/>
          <w:lang w:val="en-US" w:eastAsia="en-US"/>
        </w:rPr>
        <w:t>4-3</w:t>
      </w:r>
      <w:r w:rsidRPr="005369EE">
        <w:rPr>
          <w:b/>
          <w:i/>
          <w:lang w:val="en-US" w:eastAsia="en-US"/>
        </w:rPr>
        <w:t>:</w:t>
      </w:r>
      <w:r w:rsidR="00670936">
        <w:rPr>
          <w:b/>
          <w:i/>
          <w:lang w:val="en-US" w:eastAsia="en-US"/>
        </w:rPr>
        <w:t xml:space="preserve"> </w:t>
      </w:r>
      <w:r w:rsidR="00670936" w:rsidRPr="00670936">
        <w:rPr>
          <w:b/>
          <w:i/>
          <w:lang w:val="en-US" w:eastAsia="en-US"/>
        </w:rPr>
        <w:t xml:space="preserve">For 6G coexistence </w:t>
      </w:r>
      <w:r w:rsidR="00670936">
        <w:rPr>
          <w:b/>
          <w:i/>
          <w:lang w:val="en-US" w:eastAsia="en-US"/>
        </w:rPr>
        <w:t>study</w:t>
      </w:r>
      <w:r w:rsidR="00670936" w:rsidRPr="00670936">
        <w:rPr>
          <w:b/>
          <w:i/>
          <w:lang w:val="en-US" w:eastAsia="en-US"/>
        </w:rPr>
        <w:t>, it is recommended to maintain the established methodology and core metric of &lt;5% throughput loss versus ACIR.</w:t>
      </w:r>
    </w:p>
    <w:p w14:paraId="332EC955" w14:textId="77777777" w:rsidR="00A33E8E" w:rsidRDefault="00A33E8E" w:rsidP="007334BF">
      <w:pPr>
        <w:pStyle w:val="1"/>
        <w:spacing w:after="240"/>
        <w:jc w:val="both"/>
        <w:rPr>
          <w:rFonts w:eastAsia="宋体"/>
          <w:lang w:eastAsia="zh-CN"/>
        </w:rPr>
      </w:pPr>
      <w:r>
        <w:rPr>
          <w:rFonts w:eastAsia="宋体" w:hint="eastAsia"/>
          <w:lang w:eastAsia="zh-CN"/>
        </w:rPr>
        <w:t>Conclusion</w:t>
      </w:r>
    </w:p>
    <w:p w14:paraId="24EE8278" w14:textId="31613E43" w:rsidR="00FC30F5" w:rsidRDefault="005369EE" w:rsidP="007334BF">
      <w:pPr>
        <w:jc w:val="both"/>
      </w:pPr>
      <w:r>
        <w:t xml:space="preserve">This contribution provides </w:t>
      </w:r>
      <w:r w:rsidR="0002450C">
        <w:t xml:space="preserve">our consideration on </w:t>
      </w:r>
      <w:r w:rsidR="00661737">
        <w:t>spectrum for 6G.</w:t>
      </w:r>
    </w:p>
    <w:p w14:paraId="14FC19B9" w14:textId="71594E96" w:rsidR="00661737" w:rsidRPr="00B102EE" w:rsidRDefault="00661737" w:rsidP="00661737">
      <w:pPr>
        <w:jc w:val="both"/>
        <w:rPr>
          <w:b/>
          <w:i/>
          <w:u w:val="single"/>
          <w:lang w:val="en-US" w:eastAsia="en-US"/>
        </w:rPr>
      </w:pPr>
      <w:r>
        <w:rPr>
          <w:b/>
          <w:i/>
          <w:highlight w:val="lightGray"/>
          <w:u w:val="single"/>
          <w:lang w:val="en-US"/>
        </w:rPr>
        <w:t>New spectrum/bands and regulations</w:t>
      </w:r>
    </w:p>
    <w:p w14:paraId="57D478F4" w14:textId="0D311D02" w:rsidR="00661737" w:rsidRPr="002B11E8" w:rsidRDefault="00661737" w:rsidP="00896727">
      <w:pPr>
        <w:pStyle w:val="afff0"/>
        <w:numPr>
          <w:ilvl w:val="0"/>
          <w:numId w:val="12"/>
        </w:numPr>
        <w:spacing w:afterLines="50" w:after="120"/>
        <w:ind w:firstLineChars="0"/>
        <w:rPr>
          <w:rFonts w:ascii="Times New Roman" w:hAnsi="Times New Roman"/>
          <w:b/>
          <w:i/>
          <w:iCs/>
          <w:lang w:val="en-US"/>
        </w:rPr>
      </w:pPr>
      <w:r w:rsidRPr="002B11E8">
        <w:rPr>
          <w:rFonts w:ascii="Times New Roman" w:hAnsi="Times New Roman"/>
          <w:i/>
          <w:iCs/>
        </w:rPr>
        <w:t>Potential new spectrum for 6G</w:t>
      </w:r>
    </w:p>
    <w:p w14:paraId="71889D88" w14:textId="77777777" w:rsidR="00A93629" w:rsidRPr="001767E8" w:rsidRDefault="00A93629" w:rsidP="00A93629">
      <w:pPr>
        <w:jc w:val="both"/>
        <w:rPr>
          <w:bCs/>
          <w:i/>
        </w:rPr>
      </w:pPr>
      <w:r>
        <w:rPr>
          <w:rFonts w:hint="eastAsia"/>
          <w:b/>
          <w:i/>
          <w:lang w:val="en-US"/>
        </w:rPr>
        <w:t>O</w:t>
      </w:r>
      <w:r>
        <w:rPr>
          <w:b/>
          <w:i/>
          <w:lang w:val="en-US"/>
        </w:rPr>
        <w:t>bservation 1-1:</w:t>
      </w:r>
      <w:r w:rsidRPr="0019135B">
        <w:rPr>
          <w:bCs/>
          <w:i/>
          <w:lang w:val="en-US"/>
        </w:rPr>
        <w:t xml:space="preserve"> 4.4 – 4.8 GHz, 7.125 – 8.4 GHz and 14.8 – 15.35 GHz </w:t>
      </w:r>
      <w:r w:rsidRPr="0019135B">
        <w:rPr>
          <w:rFonts w:eastAsia="MS Mincho"/>
          <w:bCs/>
          <w:i/>
          <w:lang w:val="en-US" w:eastAsia="ja-JP"/>
        </w:rPr>
        <w:t xml:space="preserve">were studied in </w:t>
      </w:r>
      <w:r w:rsidRPr="0019135B">
        <w:rPr>
          <w:rFonts w:eastAsia="MS Mincho" w:hint="eastAsia"/>
          <w:bCs/>
          <w:i/>
          <w:lang w:val="en-US" w:eastAsia="ja-JP"/>
        </w:rPr>
        <w:t>Ｒ</w:t>
      </w:r>
      <w:r w:rsidRPr="0019135B">
        <w:rPr>
          <w:rFonts w:eastAsia="MS Mincho"/>
          <w:bCs/>
          <w:i/>
          <w:lang w:val="en-US" w:eastAsia="ja-JP"/>
        </w:rPr>
        <w:t>19 SI of FS_NR_IMT_4400_7125_14800MHz, where a spectrum like 4.4-4.8GHz didn’t do co-existence study and the co-existence study for all the spectra didn’t consider practical aspects such as higher power classes.</w:t>
      </w:r>
    </w:p>
    <w:p w14:paraId="21104E23" w14:textId="77777777" w:rsidR="00A93629" w:rsidRPr="00A04174" w:rsidRDefault="00A93629" w:rsidP="00A93629">
      <w:pPr>
        <w:jc w:val="both"/>
        <w:rPr>
          <w:lang w:val="en-US"/>
        </w:rPr>
      </w:pPr>
      <w:r w:rsidRPr="00A04174">
        <w:rPr>
          <w:lang w:val="en-US"/>
        </w:rPr>
        <w:lastRenderedPageBreak/>
        <w:t>In addition, in R20 RAN</w:t>
      </w:r>
      <w:r w:rsidRPr="00A04174">
        <w:rPr>
          <w:rFonts w:hint="eastAsia"/>
          <w:lang w:val="en-US"/>
        </w:rPr>
        <w:t xml:space="preserve"> </w:t>
      </w:r>
      <w:r w:rsidRPr="00A04174">
        <w:rPr>
          <w:lang w:val="en-US"/>
        </w:rPr>
        <w:t xml:space="preserve">led SI (FS_6G_RAN_Scen_Req) and in </w:t>
      </w:r>
      <w:r w:rsidRPr="00A04174">
        <w:rPr>
          <w:rFonts w:hint="eastAsia"/>
          <w:lang w:val="en-US"/>
        </w:rPr>
        <w:t>R20</w:t>
      </w:r>
      <w:r w:rsidRPr="00A04174">
        <w:rPr>
          <w:lang w:val="en-US"/>
        </w:rPr>
        <w:t xml:space="preserve"> RAN1 led SI (FS_6G_Radio), some parameters essential for co-existence study such as the number of Tx/Rx, channel bandwidth etc., are under discussion. Therefore, it would be better to do co-existence study based on the new parameters for 6G.</w:t>
      </w:r>
    </w:p>
    <w:p w14:paraId="09926591" w14:textId="77777777" w:rsidR="00A93629" w:rsidRPr="001767E8" w:rsidRDefault="00A93629" w:rsidP="00A93629">
      <w:pPr>
        <w:spacing w:beforeLines="50" w:before="120"/>
        <w:jc w:val="both"/>
        <w:rPr>
          <w:rFonts w:eastAsia="MS Mincho"/>
          <w:bCs/>
          <w:lang w:val="en-US" w:eastAsia="ja-JP"/>
        </w:rPr>
      </w:pPr>
      <w:r>
        <w:rPr>
          <w:rFonts w:hint="eastAsia"/>
          <w:b/>
          <w:i/>
          <w:lang w:val="en-US"/>
        </w:rPr>
        <w:t>O</w:t>
      </w:r>
      <w:r>
        <w:rPr>
          <w:b/>
          <w:i/>
          <w:lang w:val="en-US"/>
        </w:rPr>
        <w:t>bservation 1-2:</w:t>
      </w:r>
      <w:r w:rsidRPr="0019135B">
        <w:rPr>
          <w:bCs/>
          <w:i/>
          <w:lang w:val="en-US"/>
        </w:rPr>
        <w:t xml:space="preserve"> Some parameters impacting on co-existence results such as Channel bandwidth, the number of Tx/Rx antennas etc., are under discussion in R20 RAN led SI (FS_6G_RAN_Scen_Req) and in R20 RAN1 led SI (FS_6G_Radio).</w:t>
      </w:r>
    </w:p>
    <w:p w14:paraId="504F1EC7" w14:textId="77777777" w:rsidR="00A93629" w:rsidRPr="00A04174" w:rsidRDefault="00A93629" w:rsidP="00A93629">
      <w:pPr>
        <w:jc w:val="both"/>
        <w:rPr>
          <w:lang w:val="en-US"/>
        </w:rPr>
      </w:pPr>
      <w:r w:rsidRPr="00A04174">
        <w:rPr>
          <w:lang w:val="en-US"/>
        </w:rPr>
        <w:t>With consideration of the observation 1 and 2, it may be better for RAN4 to at least revisit the co-existence study for those frequency ranges.</w:t>
      </w:r>
    </w:p>
    <w:p w14:paraId="065C8D7E" w14:textId="77777777" w:rsidR="00A93629" w:rsidRDefault="00A93629" w:rsidP="00A93629">
      <w:pPr>
        <w:spacing w:beforeLines="50" w:before="120"/>
        <w:jc w:val="both"/>
        <w:rPr>
          <w:rFonts w:eastAsia="MS Mincho"/>
          <w:lang w:val="en-US" w:eastAsia="ja-JP"/>
        </w:rPr>
      </w:pPr>
      <w:r>
        <w:rPr>
          <w:rFonts w:hint="eastAsia"/>
          <w:b/>
          <w:i/>
          <w:lang w:val="en-US"/>
        </w:rPr>
        <w:t>O</w:t>
      </w:r>
      <w:r>
        <w:rPr>
          <w:b/>
          <w:i/>
          <w:lang w:val="en-US"/>
        </w:rPr>
        <w:t xml:space="preserve">bservation 1-3: </w:t>
      </w:r>
      <w:r w:rsidRPr="0019135B">
        <w:rPr>
          <w:bCs/>
          <w:i/>
          <w:lang w:val="en-US"/>
        </w:rPr>
        <w:t xml:space="preserve">From observation 1 and 2, </w:t>
      </w:r>
      <w:r>
        <w:rPr>
          <w:bCs/>
          <w:i/>
          <w:lang w:val="en-US"/>
        </w:rPr>
        <w:t>it would worth revisiting and re-evaluating the SI with new parameters which under discussion in TSG RAN/RAN1</w:t>
      </w:r>
      <w:r w:rsidRPr="0019135B">
        <w:rPr>
          <w:bCs/>
          <w:i/>
          <w:lang w:val="en-US"/>
        </w:rPr>
        <w:t>.</w:t>
      </w:r>
    </w:p>
    <w:p w14:paraId="28B80249" w14:textId="77777777" w:rsidR="00A93629" w:rsidRDefault="00A93629" w:rsidP="00A93629">
      <w:pPr>
        <w:spacing w:beforeLines="50" w:before="120"/>
        <w:jc w:val="both"/>
        <w:rPr>
          <w:rFonts w:eastAsia="MS Mincho"/>
          <w:lang w:val="en-US" w:eastAsia="ja-JP"/>
        </w:rPr>
      </w:pPr>
      <w:r>
        <w:rPr>
          <w:rFonts w:hint="eastAsia"/>
          <w:b/>
          <w:i/>
          <w:lang w:val="en-US"/>
        </w:rPr>
        <w:t>O</w:t>
      </w:r>
      <w:r>
        <w:rPr>
          <w:b/>
          <w:i/>
          <w:lang w:val="en-US"/>
        </w:rPr>
        <w:t xml:space="preserve">bservation 1-4: </w:t>
      </w:r>
      <w:r w:rsidRPr="0019135B">
        <w:rPr>
          <w:bCs/>
          <w:i/>
          <w:lang w:val="en-US"/>
        </w:rPr>
        <w:t xml:space="preserve">Frequency range of </w:t>
      </w:r>
      <w:r w:rsidRPr="0019135B">
        <w:rPr>
          <w:rFonts w:eastAsia="MS Mincho"/>
          <w:bCs/>
          <w:i/>
          <w:lang w:val="en-US" w:eastAsia="ja-JP"/>
        </w:rPr>
        <w:t>6425 MHz – 7125 MHz has not been yet fully unleashed and it may be possible to obtain even more suitable requirements like ACLR with consideration of new parameters like channel bandwidth, the number of Tx/Rx antenna etc., under R20 RAN level study item and RAN1 for WG level SI.</w:t>
      </w:r>
    </w:p>
    <w:p w14:paraId="451D1517" w14:textId="363C63FE" w:rsidR="00661737" w:rsidRDefault="00A93629" w:rsidP="00A93629">
      <w:pPr>
        <w:jc w:val="both"/>
        <w:rPr>
          <w:b/>
          <w:i/>
          <w:lang w:val="en-US"/>
        </w:rPr>
      </w:pPr>
      <w:r w:rsidRPr="00A04174">
        <w:rPr>
          <w:b/>
          <w:i/>
          <w:lang w:val="en-US"/>
        </w:rPr>
        <w:t xml:space="preserve">Proposal </w:t>
      </w:r>
      <w:r>
        <w:rPr>
          <w:b/>
          <w:i/>
          <w:lang w:val="en-US"/>
        </w:rPr>
        <w:t>1-</w:t>
      </w:r>
      <w:r w:rsidRPr="00A04174">
        <w:rPr>
          <w:b/>
          <w:i/>
          <w:lang w:val="en-US"/>
        </w:rPr>
        <w:t xml:space="preserve">1: Consider at least </w:t>
      </w:r>
      <w:r w:rsidRPr="00A04174">
        <w:rPr>
          <w:rFonts w:eastAsia="MS Mincho"/>
          <w:b/>
          <w:i/>
          <w:lang w:val="en-US" w:eastAsia="ja-JP"/>
        </w:rPr>
        <w:t>4.4 – 4.8 GHz, 7.125 – 8.4 GHz, 14.8 – 15.35 GHz and 6.425 – 7.125 MHz</w:t>
      </w:r>
      <w:r w:rsidRPr="00A04174">
        <w:rPr>
          <w:b/>
          <w:i/>
          <w:lang w:val="en-US"/>
        </w:rPr>
        <w:t xml:space="preserve"> for further study with co-existence evaluation</w:t>
      </w:r>
      <w:r>
        <w:rPr>
          <w:b/>
          <w:i/>
          <w:lang w:val="en-US"/>
        </w:rPr>
        <w:t>.</w:t>
      </w:r>
    </w:p>
    <w:p w14:paraId="6F5D95D6" w14:textId="2CF6898F" w:rsidR="002B11E8" w:rsidRPr="002B11E8" w:rsidRDefault="002B11E8" w:rsidP="00896727">
      <w:pPr>
        <w:pStyle w:val="afff0"/>
        <w:numPr>
          <w:ilvl w:val="0"/>
          <w:numId w:val="12"/>
        </w:numPr>
        <w:spacing w:afterLines="50" w:after="120"/>
        <w:ind w:firstLineChars="0"/>
        <w:rPr>
          <w:rFonts w:ascii="Times New Roman" w:hAnsi="Times New Roman"/>
          <w:b/>
          <w:i/>
          <w:iCs/>
          <w:lang w:val="en-US"/>
        </w:rPr>
      </w:pPr>
      <w:r>
        <w:rPr>
          <w:rFonts w:ascii="Times New Roman" w:hAnsi="Times New Roman"/>
          <w:bCs/>
          <w:i/>
          <w:iCs/>
          <w:lang w:val="en-US" w:eastAsia="zh-CN"/>
        </w:rPr>
        <w:t>Frequency ranges</w:t>
      </w:r>
    </w:p>
    <w:p w14:paraId="5DE6CACB" w14:textId="6B11F266" w:rsidR="00661737" w:rsidRDefault="00A93629" w:rsidP="00661737">
      <w:pPr>
        <w:jc w:val="both"/>
        <w:rPr>
          <w:b/>
          <w:i/>
          <w:lang w:val="en-US" w:eastAsia="en-US"/>
        </w:rPr>
      </w:pPr>
      <w:r w:rsidRPr="005369EE">
        <w:rPr>
          <w:b/>
          <w:i/>
          <w:lang w:val="en-US" w:eastAsia="en-US"/>
        </w:rPr>
        <w:t xml:space="preserve">Proposal </w:t>
      </w:r>
      <w:r>
        <w:rPr>
          <w:b/>
          <w:i/>
          <w:lang w:val="en-US" w:eastAsia="en-US"/>
        </w:rPr>
        <w:t>1-2</w:t>
      </w:r>
      <w:r w:rsidRPr="005369EE">
        <w:rPr>
          <w:b/>
          <w:i/>
          <w:lang w:val="en-US" w:eastAsia="en-US"/>
        </w:rPr>
        <w:t>:</w:t>
      </w:r>
      <w:r>
        <w:rPr>
          <w:b/>
          <w:i/>
          <w:lang w:val="en-US" w:eastAsia="en-US"/>
        </w:rPr>
        <w:t xml:space="preserve"> </w:t>
      </w:r>
      <w:r w:rsidRPr="009F6E15">
        <w:rPr>
          <w:b/>
          <w:i/>
          <w:lang w:val="en-US" w:eastAsia="en-US"/>
        </w:rPr>
        <w:t xml:space="preserve">RAN4 </w:t>
      </w:r>
      <w:r>
        <w:rPr>
          <w:b/>
          <w:i/>
          <w:lang w:val="en-US" w:eastAsia="en-US"/>
        </w:rPr>
        <w:t>to</w:t>
      </w:r>
      <w:r w:rsidRPr="009F6E15">
        <w:rPr>
          <w:b/>
          <w:i/>
          <w:lang w:val="en-US" w:eastAsia="en-US"/>
        </w:rPr>
        <w:t xml:space="preserve"> conduct studies pertaining to the frequency range from a</w:t>
      </w:r>
      <w:r>
        <w:rPr>
          <w:b/>
          <w:i/>
          <w:lang w:val="en-US" w:eastAsia="en-US"/>
        </w:rPr>
        <w:t xml:space="preserve"> UE and BS</w:t>
      </w:r>
      <w:r w:rsidRPr="009F6E15">
        <w:rPr>
          <w:b/>
          <w:i/>
          <w:lang w:val="en-US" w:eastAsia="en-US"/>
        </w:rPr>
        <w:t xml:space="preserve"> implementation perspective</w:t>
      </w:r>
      <w:r>
        <w:rPr>
          <w:b/>
          <w:i/>
          <w:lang w:val="en-US" w:eastAsia="en-US"/>
        </w:rPr>
        <w:t xml:space="preserve">, </w:t>
      </w:r>
      <w:r w:rsidRPr="009F6E15">
        <w:rPr>
          <w:b/>
          <w:i/>
          <w:lang w:val="en-US" w:eastAsia="en-US"/>
        </w:rPr>
        <w:t>particularly regarding the applicability of conducted requirements</w:t>
      </w:r>
      <w:r>
        <w:rPr>
          <w:b/>
          <w:i/>
          <w:lang w:val="en-US" w:eastAsia="en-US"/>
        </w:rPr>
        <w:t>.</w:t>
      </w:r>
    </w:p>
    <w:p w14:paraId="16A660E8" w14:textId="77777777" w:rsidR="00A93629" w:rsidRPr="00A93629" w:rsidRDefault="00A93629" w:rsidP="00A93629">
      <w:pPr>
        <w:jc w:val="both"/>
        <w:rPr>
          <w:i/>
        </w:rPr>
      </w:pPr>
      <w:r w:rsidRPr="00A93629">
        <w:rPr>
          <w:rFonts w:hint="eastAsia"/>
          <w:b/>
          <w:i/>
          <w:lang w:val="en-US"/>
        </w:rPr>
        <w:t>O</w:t>
      </w:r>
      <w:r w:rsidRPr="00A93629">
        <w:rPr>
          <w:b/>
          <w:i/>
          <w:lang w:val="en-US"/>
        </w:rPr>
        <w:t>bservation 1-5:</w:t>
      </w:r>
      <w:r w:rsidRPr="00A93629">
        <w:rPr>
          <w:i/>
        </w:rPr>
        <w:t xml:space="preserve"> Definitions of FR1 and FR2 frequency ranges for TN and for NTN is already mis-aligned.</w:t>
      </w:r>
    </w:p>
    <w:p w14:paraId="753ADA3B" w14:textId="07E0543D" w:rsidR="00CE4EE3" w:rsidRPr="00A93629" w:rsidRDefault="00A93629" w:rsidP="00A93629">
      <w:pPr>
        <w:jc w:val="both"/>
        <w:rPr>
          <w:bCs/>
          <w:i/>
          <w:lang w:val="en-US"/>
        </w:rPr>
      </w:pPr>
      <w:r w:rsidRPr="00A93629">
        <w:rPr>
          <w:rFonts w:hint="eastAsia"/>
          <w:b/>
          <w:i/>
          <w:lang w:val="en-US"/>
        </w:rPr>
        <w:t>O</w:t>
      </w:r>
      <w:r w:rsidRPr="00A93629">
        <w:rPr>
          <w:b/>
          <w:i/>
          <w:lang w:val="en-US"/>
        </w:rPr>
        <w:t xml:space="preserve">bservation 1-6: </w:t>
      </w:r>
      <w:r w:rsidRPr="00A93629">
        <w:rPr>
          <w:bCs/>
          <w:i/>
          <w:lang w:val="en-US"/>
        </w:rPr>
        <w:t>NTN specification (of FR1-NTN and FR2-NTN) does already cover 7 – 24 GHz range.</w:t>
      </w:r>
    </w:p>
    <w:p w14:paraId="4F03F2EE" w14:textId="77777777" w:rsidR="00A93629" w:rsidRPr="00A93629" w:rsidRDefault="00A93629" w:rsidP="00A93629">
      <w:pPr>
        <w:jc w:val="both"/>
        <w:rPr>
          <w:bCs/>
          <w:i/>
          <w:lang w:val="en-US"/>
        </w:rPr>
      </w:pPr>
      <w:r w:rsidRPr="00A93629">
        <w:rPr>
          <w:rFonts w:hint="eastAsia"/>
          <w:b/>
          <w:i/>
          <w:lang w:val="en-US"/>
        </w:rPr>
        <w:t>O</w:t>
      </w:r>
      <w:r w:rsidRPr="00A93629">
        <w:rPr>
          <w:b/>
          <w:i/>
          <w:lang w:val="en-US"/>
        </w:rPr>
        <w:t xml:space="preserve">bservation 1-7: </w:t>
      </w:r>
      <w:r w:rsidRPr="00A93629">
        <w:rPr>
          <w:bCs/>
          <w:i/>
          <w:lang w:val="en-US"/>
        </w:rPr>
        <w:t>Range of 10700 – 14500 MHz shall not be fragmented as it covers Ku bands. This range is already assigned to FR2-NTN.</w:t>
      </w:r>
    </w:p>
    <w:p w14:paraId="2EC108EE" w14:textId="339174EF" w:rsidR="00CE4EE3" w:rsidRPr="00CE4EE3" w:rsidRDefault="00A93629" w:rsidP="00A93629">
      <w:pPr>
        <w:jc w:val="both"/>
        <w:rPr>
          <w:b/>
          <w:i/>
          <w:lang w:eastAsia="en-US"/>
        </w:rPr>
      </w:pPr>
      <w:r w:rsidRPr="00B76296">
        <w:rPr>
          <w:b/>
          <w:i/>
          <w:lang w:val="en-US" w:eastAsia="en-US"/>
        </w:rPr>
        <w:t xml:space="preserve">Proposal </w:t>
      </w:r>
      <w:r>
        <w:rPr>
          <w:b/>
          <w:i/>
          <w:lang w:val="en-US" w:eastAsia="en-US"/>
        </w:rPr>
        <w:t>1-</w:t>
      </w:r>
      <w:r w:rsidRPr="00B76296">
        <w:rPr>
          <w:b/>
          <w:i/>
          <w:lang w:val="en-US" w:eastAsia="en-US"/>
        </w:rPr>
        <w:t xml:space="preserve">3: </w:t>
      </w:r>
      <w:r w:rsidRPr="00B76296">
        <w:rPr>
          <w:bCs/>
          <w:i/>
          <w:lang w:val="en-US" w:eastAsia="en-US"/>
        </w:rPr>
        <w:t xml:space="preserve">Refrain from introducing FR3 to cover </w:t>
      </w:r>
      <w:r w:rsidRPr="00B76296">
        <w:rPr>
          <w:bCs/>
        </w:rPr>
        <w:t xml:space="preserve">any frequency range within 7 </w:t>
      </w:r>
      <w:r w:rsidRPr="00CE4EE3">
        <w:rPr>
          <w:bCs/>
        </w:rPr>
        <w:t xml:space="preserve">– 24 </w:t>
      </w:r>
      <w:r w:rsidRPr="00606FBC">
        <w:rPr>
          <w:bCs/>
        </w:rPr>
        <w:t>GHz</w:t>
      </w:r>
      <w:r w:rsidRPr="008B70C9">
        <w:rPr>
          <w:bCs/>
          <w:iCs/>
          <w:lang w:val="en-US"/>
        </w:rPr>
        <w:t>.</w:t>
      </w:r>
    </w:p>
    <w:p w14:paraId="5DF93597" w14:textId="3C89C74F" w:rsidR="002B11E8" w:rsidRPr="002B11E8" w:rsidRDefault="002B11E8" w:rsidP="00896727">
      <w:pPr>
        <w:pStyle w:val="afff0"/>
        <w:numPr>
          <w:ilvl w:val="0"/>
          <w:numId w:val="12"/>
        </w:numPr>
        <w:spacing w:afterLines="50" w:after="120"/>
        <w:ind w:firstLineChars="0"/>
        <w:rPr>
          <w:rFonts w:ascii="Times New Roman" w:hAnsi="Times New Roman"/>
          <w:bCs/>
          <w:i/>
          <w:iCs/>
          <w:lang w:val="en-US" w:eastAsia="zh-CN"/>
        </w:rPr>
      </w:pPr>
      <w:r w:rsidRPr="002B11E8">
        <w:rPr>
          <w:rFonts w:ascii="Times New Roman" w:hAnsi="Times New Roman"/>
          <w:bCs/>
          <w:i/>
          <w:iCs/>
          <w:lang w:val="en-US" w:eastAsia="zh-CN"/>
        </w:rPr>
        <w:t>In-band spectrum allocation with access restrictions</w:t>
      </w:r>
    </w:p>
    <w:p w14:paraId="3A5E8C6E" w14:textId="127B6344" w:rsidR="00661737" w:rsidRDefault="00A93629" w:rsidP="00661737">
      <w:pPr>
        <w:jc w:val="both"/>
        <w:rPr>
          <w:b/>
          <w:i/>
          <w:lang w:val="en-US" w:eastAsia="en-US"/>
        </w:rPr>
      </w:pPr>
      <w:r w:rsidRPr="005369EE">
        <w:rPr>
          <w:b/>
          <w:i/>
          <w:lang w:val="en-US" w:eastAsia="en-US"/>
        </w:rPr>
        <w:t xml:space="preserve">Proposal </w:t>
      </w:r>
      <w:r>
        <w:rPr>
          <w:b/>
          <w:i/>
          <w:lang w:val="en-US" w:eastAsia="en-US"/>
        </w:rPr>
        <w:t>1-4</w:t>
      </w:r>
      <w:r w:rsidRPr="005369EE">
        <w:rPr>
          <w:b/>
          <w:i/>
          <w:lang w:val="en-US" w:eastAsia="en-US"/>
        </w:rPr>
        <w:t>:</w:t>
      </w:r>
      <w:r>
        <w:rPr>
          <w:b/>
          <w:i/>
          <w:lang w:val="en-US" w:eastAsia="en-US"/>
        </w:rPr>
        <w:t xml:space="preserve"> </w:t>
      </w:r>
      <w:r w:rsidRPr="005A73A1">
        <w:rPr>
          <w:b/>
          <w:i/>
          <w:lang w:val="en-US" w:eastAsia="en-US"/>
        </w:rPr>
        <w:t>Study in 6G to develop a unified and extensible signaling mechanism that provides flexible support for regional sub-band allocations within a single band, thereby avoiding fragmented solutions.</w:t>
      </w:r>
    </w:p>
    <w:p w14:paraId="6992CF07" w14:textId="1622D388" w:rsidR="002B11E8" w:rsidRPr="002B11E8" w:rsidRDefault="002B11E8" w:rsidP="00896727">
      <w:pPr>
        <w:pStyle w:val="afff0"/>
        <w:numPr>
          <w:ilvl w:val="0"/>
          <w:numId w:val="12"/>
        </w:numPr>
        <w:spacing w:afterLines="50" w:after="120"/>
        <w:ind w:firstLineChars="0"/>
        <w:rPr>
          <w:rFonts w:ascii="Times New Roman" w:hAnsi="Times New Roman"/>
          <w:bCs/>
          <w:i/>
          <w:iCs/>
          <w:lang w:val="en-US" w:eastAsia="zh-CN"/>
        </w:rPr>
      </w:pPr>
      <w:r>
        <w:rPr>
          <w:rFonts w:ascii="Times New Roman" w:hAnsi="Times New Roman"/>
          <w:bCs/>
          <w:i/>
          <w:iCs/>
          <w:lang w:val="en-US" w:eastAsia="zh-CN"/>
        </w:rPr>
        <w:t>Updat</w:t>
      </w:r>
      <w:r w:rsidRPr="002B11E8">
        <w:rPr>
          <w:rFonts w:ascii="Times New Roman" w:hAnsi="Times New Roman"/>
          <w:bCs/>
          <w:i/>
          <w:iCs/>
          <w:lang w:val="en-US" w:eastAsia="zh-CN"/>
        </w:rPr>
        <w:t>ed additional spectrum requirements to the defined bands</w:t>
      </w:r>
    </w:p>
    <w:p w14:paraId="6576923A" w14:textId="4CBA09C2" w:rsidR="00661737" w:rsidRPr="001B6F96" w:rsidRDefault="00A93629" w:rsidP="00661737">
      <w:pPr>
        <w:jc w:val="both"/>
        <w:rPr>
          <w:bCs/>
          <w:i/>
        </w:rPr>
      </w:pPr>
      <w:r>
        <w:rPr>
          <w:rFonts w:hint="eastAsia"/>
          <w:b/>
          <w:i/>
          <w:lang w:val="en-US"/>
        </w:rPr>
        <w:t>O</w:t>
      </w:r>
      <w:r>
        <w:rPr>
          <w:b/>
          <w:i/>
          <w:lang w:val="en-US"/>
        </w:rPr>
        <w:t xml:space="preserve">bservation 1-8: </w:t>
      </w:r>
      <w:r>
        <w:rPr>
          <w:bCs/>
          <w:i/>
          <w:lang w:val="en-US"/>
        </w:rPr>
        <w:t>Regulation (e.g., additional spectrum emissions), changes could have impact on RAN4 requirements in terms of such as mandatory/optional, respective applicable release(s) for the applicable operating bands</w:t>
      </w:r>
    </w:p>
    <w:p w14:paraId="4B97444F" w14:textId="6FB1638C" w:rsidR="00661737" w:rsidRPr="00AE5F64" w:rsidRDefault="00A93629" w:rsidP="00661737">
      <w:pPr>
        <w:jc w:val="both"/>
        <w:rPr>
          <w:b/>
          <w:i/>
          <w:lang w:val="en-US"/>
        </w:rPr>
      </w:pPr>
      <w:r w:rsidRPr="00AE5F64">
        <w:rPr>
          <w:b/>
          <w:i/>
          <w:lang w:val="en-US"/>
        </w:rPr>
        <w:t xml:space="preserve">Observation </w:t>
      </w:r>
      <w:r>
        <w:rPr>
          <w:b/>
          <w:i/>
          <w:lang w:val="en-US"/>
        </w:rPr>
        <w:t>1-</w:t>
      </w:r>
      <w:r>
        <w:rPr>
          <w:rFonts w:eastAsia="MS Mincho"/>
          <w:b/>
          <w:i/>
          <w:lang w:val="en-US" w:eastAsia="ja-JP"/>
        </w:rPr>
        <w:t>9</w:t>
      </w:r>
      <w:r w:rsidRPr="00AE5F64">
        <w:rPr>
          <w:b/>
          <w:i/>
          <w:lang w:val="en-US"/>
        </w:rPr>
        <w:t>:</w:t>
      </w:r>
      <w:r w:rsidRPr="00AE5F64">
        <w:rPr>
          <w:b/>
          <w:i/>
          <w:lang w:val="en-US"/>
        </w:rPr>
        <w:tab/>
      </w:r>
      <w:r w:rsidRPr="00AE5F64">
        <w:rPr>
          <w:bCs/>
          <w:i/>
          <w:lang w:val="en-US"/>
        </w:rPr>
        <w:t>There are mixed usages of “shall” and “may” in the definitions of the modified MPR behaviour. Different bands and even different bits for the same band follow different rationales, leading to confusion.</w:t>
      </w:r>
    </w:p>
    <w:p w14:paraId="61068A3C" w14:textId="20F41D64" w:rsidR="00661737" w:rsidRDefault="00A93629" w:rsidP="00661737">
      <w:pPr>
        <w:jc w:val="both"/>
        <w:rPr>
          <w:bCs/>
          <w:i/>
          <w:lang w:val="en-US"/>
        </w:rPr>
      </w:pPr>
      <w:r w:rsidRPr="00AE5F64">
        <w:rPr>
          <w:b/>
          <w:i/>
          <w:lang w:val="en-US"/>
        </w:rPr>
        <w:t xml:space="preserve">Observation </w:t>
      </w:r>
      <w:r>
        <w:rPr>
          <w:b/>
          <w:i/>
          <w:lang w:val="en-US"/>
        </w:rPr>
        <w:t>1-10</w:t>
      </w:r>
      <w:r w:rsidRPr="00AE5F64">
        <w:rPr>
          <w:b/>
          <w:i/>
          <w:lang w:val="en-US"/>
        </w:rPr>
        <w:t>:</w:t>
      </w:r>
      <w:r w:rsidRPr="00AE5F64">
        <w:rPr>
          <w:b/>
          <w:i/>
          <w:lang w:val="en-US"/>
        </w:rPr>
        <w:tab/>
      </w:r>
      <w:r w:rsidRPr="00AE5F64">
        <w:rPr>
          <w:bCs/>
          <w:i/>
          <w:lang w:val="en-US"/>
        </w:rPr>
        <w:t xml:space="preserve">For band n41, both bit 0 and bit 1 “shall be set to 1”. It’s unclear how to interpret bit 2 if it’s also set to 1. It’s questionable whether bit 2 can fulfil its intended purpose under </w:t>
      </w:r>
      <w:r>
        <w:rPr>
          <w:bCs/>
          <w:i/>
          <w:lang w:val="en-US"/>
        </w:rPr>
        <w:t>the existing definitions.</w:t>
      </w:r>
    </w:p>
    <w:p w14:paraId="283C314D" w14:textId="490C3C1D" w:rsidR="00661737" w:rsidRDefault="00A93629" w:rsidP="00661737">
      <w:pPr>
        <w:jc w:val="both"/>
        <w:rPr>
          <w:b/>
          <w:i/>
          <w:lang w:val="en-US"/>
        </w:rPr>
      </w:pPr>
      <w:r w:rsidRPr="00693CD2">
        <w:rPr>
          <w:b/>
          <w:i/>
          <w:lang w:val="en-US"/>
        </w:rPr>
        <w:t xml:space="preserve">Observation </w:t>
      </w:r>
      <w:r>
        <w:rPr>
          <w:b/>
          <w:i/>
          <w:lang w:val="en-US"/>
        </w:rPr>
        <w:t>1-11</w:t>
      </w:r>
      <w:r w:rsidRPr="00693CD2">
        <w:rPr>
          <w:b/>
          <w:i/>
          <w:lang w:val="en-US"/>
        </w:rPr>
        <w:t>:</w:t>
      </w:r>
      <w:r w:rsidRPr="00AE5F64">
        <w:rPr>
          <w:bCs/>
          <w:i/>
          <w:lang w:val="en-US"/>
        </w:rPr>
        <w:t xml:space="preserve"> modifiedMPR scheme requires CRs for earlier releases down to the release, where an associated band or feature is introduce</w:t>
      </w:r>
      <w:r>
        <w:rPr>
          <w:bCs/>
          <w:i/>
          <w:lang w:val="en-US"/>
        </w:rPr>
        <w:t>d</w:t>
      </w:r>
      <w:r w:rsidRPr="00AE5F64">
        <w:rPr>
          <w:bCs/>
          <w:i/>
          <w:lang w:val="en-US"/>
        </w:rPr>
        <w:t>.</w:t>
      </w:r>
    </w:p>
    <w:p w14:paraId="273DB7D7" w14:textId="6A33D68A" w:rsidR="00661737" w:rsidRDefault="00A93629" w:rsidP="00661737">
      <w:pPr>
        <w:jc w:val="both"/>
        <w:rPr>
          <w:b/>
          <w:i/>
          <w:lang w:val="en-US" w:eastAsia="en-US"/>
        </w:rPr>
      </w:pPr>
      <w:r w:rsidRPr="005369EE">
        <w:rPr>
          <w:b/>
          <w:i/>
          <w:lang w:val="en-US" w:eastAsia="en-US"/>
        </w:rPr>
        <w:t xml:space="preserve">Proposal </w:t>
      </w:r>
      <w:r>
        <w:rPr>
          <w:b/>
          <w:i/>
          <w:lang w:val="en-US" w:eastAsia="en-US"/>
        </w:rPr>
        <w:t>1-5</w:t>
      </w:r>
      <w:r w:rsidRPr="005369EE">
        <w:rPr>
          <w:b/>
          <w:i/>
          <w:lang w:val="en-US" w:eastAsia="en-US"/>
        </w:rPr>
        <w:t>:</w:t>
      </w:r>
      <w:r>
        <w:rPr>
          <w:b/>
          <w:i/>
          <w:lang w:val="en-US" w:eastAsia="en-US"/>
        </w:rPr>
        <w:t xml:space="preserve"> Issues written in Observations 6-8 should be addressed in 6G with a clean slate.</w:t>
      </w:r>
    </w:p>
    <w:p w14:paraId="2D36F14E" w14:textId="01D4350C" w:rsidR="00661737" w:rsidRPr="0027267D" w:rsidRDefault="00E73DE5" w:rsidP="00661737">
      <w:pPr>
        <w:jc w:val="both"/>
        <w:rPr>
          <w:b/>
          <w:i/>
          <w:highlight w:val="lightGray"/>
          <w:u w:val="single"/>
          <w:lang w:val="en-US"/>
        </w:rPr>
      </w:pPr>
      <w:r w:rsidRPr="00E73DE5">
        <w:rPr>
          <w:b/>
          <w:i/>
          <w:highlight w:val="lightGray"/>
          <w:u w:val="single"/>
          <w:lang w:val="en-US"/>
        </w:rPr>
        <w:t xml:space="preserve">Band combination definition </w:t>
      </w:r>
      <w:r w:rsidRPr="00E73DE5">
        <w:rPr>
          <w:rFonts w:hint="eastAsia"/>
          <w:b/>
          <w:i/>
          <w:highlight w:val="lightGray"/>
          <w:u w:val="single"/>
          <w:lang w:val="en-US"/>
        </w:rPr>
        <w:t>and</w:t>
      </w:r>
      <w:r w:rsidRPr="00E73DE5">
        <w:rPr>
          <w:b/>
          <w:i/>
          <w:highlight w:val="lightGray"/>
          <w:u w:val="single"/>
          <w:lang w:val="en-US"/>
        </w:rPr>
        <w:t xml:space="preserve"> simplification</w:t>
      </w:r>
    </w:p>
    <w:p w14:paraId="6F8E3ADB" w14:textId="6B4DD838" w:rsidR="0027267D" w:rsidRDefault="00830F5C" w:rsidP="0027267D">
      <w:pPr>
        <w:jc w:val="both"/>
        <w:rPr>
          <w:b/>
          <w:i/>
        </w:rPr>
      </w:pPr>
      <w:r>
        <w:rPr>
          <w:b/>
          <w:i/>
        </w:rPr>
        <w:t>Observation</w:t>
      </w:r>
      <w:r w:rsidRPr="00511346">
        <w:rPr>
          <w:b/>
          <w:i/>
        </w:rPr>
        <w:t xml:space="preserve"> </w:t>
      </w:r>
      <w:r>
        <w:rPr>
          <w:b/>
          <w:i/>
        </w:rPr>
        <w:t>2-1</w:t>
      </w:r>
      <w:r w:rsidRPr="00511346">
        <w:rPr>
          <w:b/>
          <w:i/>
        </w:rPr>
        <w:t>:</w:t>
      </w:r>
      <w:r>
        <w:rPr>
          <w:b/>
          <w:i/>
        </w:rPr>
        <w:t xml:space="preserve"> </w:t>
      </w:r>
      <w:r w:rsidRPr="007431CC">
        <w:rPr>
          <w:bCs/>
          <w:i/>
        </w:rPr>
        <w:t>Supporting wide variety of band combinations and/or challenging band combinations, e.g., it requires multiplexer support is in exchange of UE Tx/Rx performance degradation due to complex transceiver design.</w:t>
      </w:r>
      <w:r>
        <w:rPr>
          <w:b/>
          <w:i/>
        </w:rPr>
        <w:t xml:space="preserve"> </w:t>
      </w:r>
      <w:r w:rsidR="0027267D">
        <w:rPr>
          <w:b/>
          <w:i/>
        </w:rPr>
        <w:t xml:space="preserve"> </w:t>
      </w:r>
    </w:p>
    <w:p w14:paraId="2463EC3F" w14:textId="5E708CE3" w:rsidR="0027267D" w:rsidRDefault="00830F5C" w:rsidP="0027267D">
      <w:pPr>
        <w:jc w:val="both"/>
      </w:pPr>
      <w:r>
        <w:rPr>
          <w:b/>
          <w:i/>
        </w:rPr>
        <w:t>Observation</w:t>
      </w:r>
      <w:r w:rsidRPr="00511346">
        <w:rPr>
          <w:b/>
          <w:i/>
        </w:rPr>
        <w:t xml:space="preserve"> </w:t>
      </w:r>
      <w:r>
        <w:rPr>
          <w:b/>
          <w:i/>
        </w:rPr>
        <w:t>2-2</w:t>
      </w:r>
      <w:r w:rsidRPr="00511346">
        <w:rPr>
          <w:b/>
          <w:i/>
        </w:rPr>
        <w:t>:</w:t>
      </w:r>
      <w:r>
        <w:rPr>
          <w:b/>
          <w:i/>
        </w:rPr>
        <w:t xml:space="preserve"> </w:t>
      </w:r>
      <w:r w:rsidRPr="007431CC">
        <w:rPr>
          <w:bCs/>
          <w:i/>
        </w:rPr>
        <w:t>SI of Study on enhancement for 700/800/900MHz band combinations for NR revealed the fact that, just supporting one band combination with two or three low bands under Sub-1GHz can lead to considerable Tx/Rx performance degradation as well as the non-negligible impact on antenna efficiency.</w:t>
      </w:r>
    </w:p>
    <w:p w14:paraId="2C610595" w14:textId="3A212DF7" w:rsidR="0027267D" w:rsidRDefault="00830F5C" w:rsidP="0027267D">
      <w:pPr>
        <w:jc w:val="both"/>
        <w:rPr>
          <w:b/>
          <w:i/>
        </w:rPr>
      </w:pPr>
      <w:r>
        <w:rPr>
          <w:b/>
          <w:i/>
        </w:rPr>
        <w:t>Observation</w:t>
      </w:r>
      <w:r w:rsidRPr="00511346">
        <w:rPr>
          <w:b/>
          <w:i/>
        </w:rPr>
        <w:t xml:space="preserve"> </w:t>
      </w:r>
      <w:r>
        <w:rPr>
          <w:b/>
          <w:i/>
        </w:rPr>
        <w:t>2-3</w:t>
      </w:r>
      <w:r w:rsidRPr="00511346">
        <w:rPr>
          <w:b/>
          <w:i/>
        </w:rPr>
        <w:t>:</w:t>
      </w:r>
      <w:r>
        <w:rPr>
          <w:b/>
          <w:i/>
        </w:rPr>
        <w:t xml:space="preserve"> </w:t>
      </w:r>
      <w:r w:rsidRPr="007431CC">
        <w:rPr>
          <w:bCs/>
          <w:i/>
        </w:rPr>
        <w:t>Rel-19 WI of Low</w:t>
      </w:r>
      <w:r>
        <w:rPr>
          <w:bCs/>
          <w:i/>
        </w:rPr>
        <w:t>-Low</w:t>
      </w:r>
      <w:r w:rsidRPr="007431CC">
        <w:rPr>
          <w:bCs/>
          <w:i/>
        </w:rPr>
        <w:t xml:space="preserve"> band CA via switching shows</w:t>
      </w:r>
      <w:r>
        <w:rPr>
          <w:bCs/>
          <w:i/>
        </w:rPr>
        <w:t xml:space="preserve"> an alternative feasible way to utilize low band spectrum to accommodate the RF front limitations and</w:t>
      </w:r>
      <w:r w:rsidRPr="007431CC">
        <w:rPr>
          <w:bCs/>
          <w:i/>
        </w:rPr>
        <w:t xml:space="preserve"> an insight that avoiding concurrent bands operation can </w:t>
      </w:r>
      <w:r w:rsidRPr="007431CC">
        <w:rPr>
          <w:bCs/>
          <w:i/>
        </w:rPr>
        <w:lastRenderedPageBreak/>
        <w:t>minimizing the impact on MOP and REFSENS</w:t>
      </w:r>
      <w:r>
        <w:rPr>
          <w:bCs/>
          <w:i/>
        </w:rPr>
        <w:t xml:space="preserve">, i.e., </w:t>
      </w:r>
      <w:r w:rsidRPr="00A50344">
        <w:rPr>
          <w:bCs/>
          <w:i/>
        </w:rPr>
        <w:t>ΔT</w:t>
      </w:r>
      <w:r w:rsidRPr="00A50344">
        <w:rPr>
          <w:bCs/>
          <w:i/>
          <w:vertAlign w:val="subscript"/>
        </w:rPr>
        <w:t>IB,c</w:t>
      </w:r>
      <w:r w:rsidRPr="00A50344">
        <w:rPr>
          <w:bCs/>
          <w:i/>
        </w:rPr>
        <w:t xml:space="preserve"> and ΔR</w:t>
      </w:r>
      <w:r w:rsidRPr="00A50344">
        <w:rPr>
          <w:bCs/>
          <w:i/>
          <w:vertAlign w:val="subscript"/>
        </w:rPr>
        <w:t>IB,c</w:t>
      </w:r>
      <w:r w:rsidRPr="00A50344">
        <w:rPr>
          <w:bCs/>
          <w:i/>
        </w:rPr>
        <w:t xml:space="preserve"> are zero</w:t>
      </w:r>
      <w:r w:rsidRPr="007431CC">
        <w:rPr>
          <w:bCs/>
          <w:i/>
        </w:rPr>
        <w:t>, while it still gives more flexible spectrum usage than single carrier operation.</w:t>
      </w:r>
    </w:p>
    <w:p w14:paraId="10142E70" w14:textId="726F910A" w:rsidR="00841B5C" w:rsidRPr="00A50344" w:rsidRDefault="00830F5C" w:rsidP="00841B5C">
      <w:pPr>
        <w:spacing w:beforeLines="50" w:before="120"/>
        <w:jc w:val="both"/>
        <w:rPr>
          <w:b/>
          <w:i/>
          <w:iCs/>
        </w:rPr>
      </w:pPr>
      <w:r w:rsidRPr="00A50344">
        <w:rPr>
          <w:b/>
          <w:i/>
          <w:iCs/>
        </w:rPr>
        <w:t xml:space="preserve">Observation </w:t>
      </w:r>
      <w:r>
        <w:rPr>
          <w:b/>
          <w:i/>
          <w:iCs/>
        </w:rPr>
        <w:t>2-4</w:t>
      </w:r>
      <w:r w:rsidRPr="00A50344">
        <w:rPr>
          <w:b/>
          <w:i/>
          <w:iCs/>
        </w:rPr>
        <w:t xml:space="preserve">: </w:t>
      </w:r>
      <w:r w:rsidRPr="00A50344">
        <w:rPr>
          <w:bCs/>
          <w:i/>
          <w:iCs/>
        </w:rPr>
        <w:t>Total max throughput of 5.72Gbps for DL and 1.12Gbps for UL can be achieved with 4CC inter-band combinations among sub1GHz, 1.5~2.7GHz, 3.3~7GHz and 5~8GHz.</w:t>
      </w:r>
    </w:p>
    <w:p w14:paraId="208F7069" w14:textId="77777777" w:rsidR="00830F5C" w:rsidRDefault="00830F5C" w:rsidP="00830F5C">
      <w:pPr>
        <w:jc w:val="both"/>
        <w:rPr>
          <w:rFonts w:eastAsiaTheme="minorEastAsia"/>
          <w:bCs/>
          <w:i/>
          <w:lang w:val="en-US"/>
        </w:rPr>
      </w:pPr>
      <w:r w:rsidRPr="001142AE">
        <w:rPr>
          <w:rFonts w:eastAsiaTheme="minorEastAsia"/>
          <w:b/>
          <w:i/>
          <w:lang w:val="en-US"/>
        </w:rPr>
        <w:t xml:space="preserve">Observation </w:t>
      </w:r>
      <w:r>
        <w:rPr>
          <w:rFonts w:eastAsiaTheme="minorEastAsia"/>
          <w:b/>
          <w:i/>
          <w:lang w:val="en-US"/>
        </w:rPr>
        <w:t>2-5</w:t>
      </w:r>
      <w:r w:rsidRPr="001142AE">
        <w:rPr>
          <w:rFonts w:eastAsiaTheme="minorEastAsia"/>
          <w:b/>
          <w:i/>
          <w:lang w:val="en-US"/>
        </w:rPr>
        <w:t xml:space="preserve">: </w:t>
      </w:r>
      <w:r>
        <w:rPr>
          <w:rFonts w:eastAsiaTheme="minorEastAsia"/>
          <w:bCs/>
          <w:i/>
          <w:lang w:val="en-US"/>
        </w:rPr>
        <w:t>With support of band combinations compared to single band, the following issues can be observed</w:t>
      </w:r>
      <w:r w:rsidRPr="007431CC">
        <w:rPr>
          <w:rFonts w:eastAsiaTheme="minorEastAsia"/>
          <w:bCs/>
          <w:i/>
          <w:lang w:val="en-US"/>
        </w:rPr>
        <w:t>:</w:t>
      </w:r>
    </w:p>
    <w:p w14:paraId="4E6E6658" w14:textId="77777777" w:rsidR="009F4DF6" w:rsidRDefault="00830F5C" w:rsidP="00830F5C">
      <w:pPr>
        <w:pStyle w:val="afff0"/>
        <w:numPr>
          <w:ilvl w:val="0"/>
          <w:numId w:val="13"/>
        </w:numPr>
        <w:ind w:firstLineChars="0"/>
        <w:rPr>
          <w:rFonts w:ascii="Times New Roman" w:eastAsiaTheme="minorEastAsia" w:hAnsi="Times New Roman"/>
          <w:i/>
          <w:lang w:val="en-US"/>
        </w:rPr>
      </w:pPr>
      <w:r w:rsidRPr="00A44DF9">
        <w:rPr>
          <w:rFonts w:ascii="Times New Roman" w:eastAsiaTheme="minorEastAsia" w:hAnsi="Times New Roman"/>
          <w:i/>
          <w:lang w:val="en-US"/>
        </w:rPr>
        <w:t xml:space="preserve">UE Antenna </w:t>
      </w:r>
      <w:r>
        <w:rPr>
          <w:rFonts w:ascii="Times New Roman" w:eastAsiaTheme="minorEastAsia" w:hAnsi="Times New Roman"/>
          <w:i/>
          <w:lang w:val="en-US"/>
        </w:rPr>
        <w:t>gain</w:t>
      </w:r>
      <w:r w:rsidRPr="00A44DF9">
        <w:rPr>
          <w:rFonts w:ascii="Times New Roman" w:eastAsiaTheme="minorEastAsia" w:hAnsi="Times New Roman"/>
          <w:i/>
          <w:lang w:val="en-US"/>
        </w:rPr>
        <w:t xml:space="preserve"> limitation for support more bands with fixed UE physical size</w:t>
      </w:r>
    </w:p>
    <w:p w14:paraId="39D83161" w14:textId="05A60DDC" w:rsidR="00830F5C" w:rsidRPr="00A44DF9" w:rsidRDefault="00830F5C" w:rsidP="00830F5C">
      <w:pPr>
        <w:pStyle w:val="afff0"/>
        <w:numPr>
          <w:ilvl w:val="0"/>
          <w:numId w:val="13"/>
        </w:numPr>
        <w:ind w:firstLineChars="0"/>
        <w:rPr>
          <w:rFonts w:ascii="Times New Roman" w:eastAsiaTheme="minorEastAsia" w:hAnsi="Times New Roman"/>
          <w:i/>
          <w:lang w:val="en-US"/>
        </w:rPr>
      </w:pPr>
      <w:r w:rsidRPr="00A44DF9">
        <w:rPr>
          <w:rFonts w:ascii="Times New Roman" w:eastAsiaTheme="minorEastAsia" w:hAnsi="Times New Roman"/>
          <w:i/>
          <w:lang w:val="en-US"/>
        </w:rPr>
        <w:t>Maximum output power and REFSENS degradation caused by front-end IL from multiplexer</w:t>
      </w:r>
    </w:p>
    <w:p w14:paraId="35EB29C9" w14:textId="77777777" w:rsidR="00830F5C" w:rsidRPr="00FA6AAA" w:rsidRDefault="00830F5C" w:rsidP="00830F5C">
      <w:pPr>
        <w:pStyle w:val="afff0"/>
        <w:numPr>
          <w:ilvl w:val="0"/>
          <w:numId w:val="13"/>
        </w:numPr>
        <w:ind w:firstLineChars="0"/>
        <w:rPr>
          <w:rFonts w:ascii="Times New Roman" w:eastAsiaTheme="minorEastAsia" w:hAnsi="Times New Roman"/>
          <w:i/>
          <w:lang w:val="en-US"/>
        </w:rPr>
      </w:pPr>
      <w:r w:rsidRPr="00FA6AAA">
        <w:rPr>
          <w:rFonts w:ascii="Times New Roman" w:eastAsiaTheme="minorEastAsia" w:hAnsi="Times New Roman"/>
          <w:i/>
          <w:lang w:val="en-US"/>
        </w:rPr>
        <w:t>REFSENS degradation caused by</w:t>
      </w:r>
      <w:r>
        <w:rPr>
          <w:rFonts w:ascii="Times New Roman" w:eastAsiaTheme="minorEastAsia" w:hAnsi="Times New Roman"/>
          <w:i/>
          <w:lang w:val="en-US"/>
        </w:rPr>
        <w:t xml:space="preserve"> non-linearity</w:t>
      </w:r>
      <w:r w:rsidRPr="00FA6AAA">
        <w:rPr>
          <w:rFonts w:ascii="Times New Roman" w:eastAsiaTheme="minorEastAsia" w:hAnsi="Times New Roman"/>
          <w:i/>
          <w:lang w:val="en-US"/>
        </w:rPr>
        <w:t xml:space="preserve"> and IMD</w:t>
      </w:r>
    </w:p>
    <w:p w14:paraId="19AECBCE" w14:textId="77777777" w:rsidR="00830F5C" w:rsidRPr="00FA6AAA" w:rsidRDefault="00830F5C" w:rsidP="00830F5C">
      <w:pPr>
        <w:pStyle w:val="afff0"/>
        <w:numPr>
          <w:ilvl w:val="0"/>
          <w:numId w:val="13"/>
        </w:numPr>
        <w:ind w:firstLineChars="0"/>
        <w:rPr>
          <w:rFonts w:ascii="Times New Roman" w:eastAsiaTheme="minorEastAsia" w:hAnsi="Times New Roman"/>
          <w:i/>
          <w:lang w:val="en-US"/>
        </w:rPr>
      </w:pPr>
      <w:r w:rsidRPr="00FA6AAA">
        <w:rPr>
          <w:rFonts w:ascii="Times New Roman" w:eastAsiaTheme="minorEastAsia" w:hAnsi="Times New Roman"/>
          <w:i/>
          <w:lang w:val="en-US"/>
        </w:rPr>
        <w:t>Loss of SRS antenna switching gain caused by interruption</w:t>
      </w:r>
      <w:r>
        <w:rPr>
          <w:rFonts w:ascii="Times New Roman" w:eastAsiaTheme="minorEastAsia" w:hAnsi="Times New Roman"/>
          <w:i/>
          <w:lang w:val="en-US"/>
        </w:rPr>
        <w:t xml:space="preserve"> and power imbalance across ports</w:t>
      </w:r>
    </w:p>
    <w:p w14:paraId="2250BCF0" w14:textId="61CD51C2" w:rsidR="001C25F0" w:rsidRDefault="00830F5C" w:rsidP="00830F5C">
      <w:pPr>
        <w:pStyle w:val="afff0"/>
        <w:numPr>
          <w:ilvl w:val="0"/>
          <w:numId w:val="13"/>
        </w:numPr>
        <w:ind w:firstLineChars="0"/>
        <w:rPr>
          <w:rFonts w:ascii="Times New Roman" w:eastAsiaTheme="minorEastAsia" w:hAnsi="Times New Roman"/>
          <w:i/>
          <w:lang w:val="en-US"/>
        </w:rPr>
      </w:pPr>
      <w:r w:rsidRPr="00FA6AAA">
        <w:rPr>
          <w:rFonts w:ascii="Times New Roman" w:eastAsiaTheme="minorEastAsia" w:hAnsi="Times New Roman"/>
          <w:i/>
          <w:lang w:val="en-US"/>
        </w:rPr>
        <w:t>The balance between the available number of transceiver paths and support CA for band with larger channel bandwidth</w:t>
      </w:r>
      <w:r>
        <w:rPr>
          <w:rFonts w:ascii="Times New Roman" w:eastAsiaTheme="minorEastAsia" w:hAnsi="Times New Roman"/>
          <w:i/>
          <w:lang w:val="en-US"/>
        </w:rPr>
        <w:t xml:space="preserve"> and MIMO layers.</w:t>
      </w:r>
    </w:p>
    <w:p w14:paraId="735C6F9E" w14:textId="4E92B072" w:rsidR="00661737" w:rsidRDefault="00830F5C" w:rsidP="004C30B1">
      <w:pPr>
        <w:spacing w:beforeLines="50" w:before="120" w:after="0"/>
        <w:jc w:val="both"/>
        <w:rPr>
          <w:b/>
          <w:i/>
        </w:rPr>
      </w:pPr>
      <w:r w:rsidRPr="001142AE">
        <w:rPr>
          <w:rFonts w:eastAsiaTheme="minorEastAsia"/>
          <w:b/>
          <w:i/>
          <w:lang w:val="en-US"/>
        </w:rPr>
        <w:t xml:space="preserve">Proposal </w:t>
      </w:r>
      <w:r>
        <w:rPr>
          <w:rFonts w:eastAsiaTheme="minorEastAsia"/>
          <w:b/>
          <w:i/>
          <w:lang w:val="en-US"/>
        </w:rPr>
        <w:t>2-1</w:t>
      </w:r>
      <w:r w:rsidRPr="001142AE">
        <w:rPr>
          <w:rFonts w:eastAsiaTheme="minorEastAsia"/>
          <w:b/>
          <w:i/>
          <w:lang w:val="en-US"/>
        </w:rPr>
        <w:t xml:space="preserve">: Investigate mechanism </w:t>
      </w:r>
      <w:r>
        <w:rPr>
          <w:rFonts w:eastAsiaTheme="minorEastAsia"/>
          <w:b/>
          <w:i/>
          <w:lang w:val="en-US"/>
        </w:rPr>
        <w:t xml:space="preserve">on how to </w:t>
      </w:r>
      <w:r w:rsidRPr="00BD682E">
        <w:rPr>
          <w:rFonts w:eastAsia="MS Mincho"/>
          <w:b/>
          <w:i/>
          <w:lang w:val="en-US" w:eastAsia="ja-JP"/>
        </w:rPr>
        <w:t xml:space="preserve">optimize </w:t>
      </w:r>
      <w:r>
        <w:rPr>
          <w:rFonts w:eastAsia="MS Mincho"/>
          <w:b/>
          <w:i/>
          <w:lang w:val="en-US" w:eastAsia="ja-JP"/>
        </w:rPr>
        <w:t xml:space="preserve">and define </w:t>
      </w:r>
      <w:r w:rsidRPr="00BD682E">
        <w:rPr>
          <w:rFonts w:eastAsia="MS Mincho"/>
          <w:b/>
          <w:i/>
          <w:lang w:val="en-US" w:eastAsia="ja-JP"/>
        </w:rPr>
        <w:t xml:space="preserve">the band combination in 6G Day 1 </w:t>
      </w:r>
      <w:r w:rsidRPr="001142AE">
        <w:rPr>
          <w:rFonts w:eastAsiaTheme="minorEastAsia"/>
          <w:b/>
          <w:i/>
          <w:lang w:val="en-US"/>
        </w:rPr>
        <w:t>with consideration of coordination among low, medium and high frequency ranges, the support of larger channel bandwidth and higher MIMO layers</w:t>
      </w:r>
      <w:r>
        <w:rPr>
          <w:rFonts w:eastAsiaTheme="minorEastAsia"/>
          <w:b/>
          <w:i/>
          <w:lang w:val="en-US"/>
        </w:rPr>
        <w:t xml:space="preserve"> by UE</w:t>
      </w:r>
      <w:r w:rsidRPr="001142AE">
        <w:rPr>
          <w:rFonts w:eastAsiaTheme="minorEastAsia"/>
          <w:b/>
          <w:i/>
          <w:lang w:val="en-US"/>
        </w:rPr>
        <w:t>.</w:t>
      </w:r>
    </w:p>
    <w:p w14:paraId="136A4F14" w14:textId="77777777" w:rsidR="00F329AD" w:rsidRPr="0027267D" w:rsidRDefault="00F329AD" w:rsidP="001C25F0">
      <w:pPr>
        <w:spacing w:after="0"/>
        <w:jc w:val="both"/>
        <w:rPr>
          <w:b/>
          <w:i/>
        </w:rPr>
      </w:pPr>
    </w:p>
    <w:p w14:paraId="6225FFC0" w14:textId="2E64389C" w:rsidR="00661737" w:rsidRPr="00B102EE" w:rsidRDefault="00661737" w:rsidP="00661737">
      <w:pPr>
        <w:jc w:val="both"/>
        <w:rPr>
          <w:b/>
          <w:i/>
          <w:u w:val="single"/>
          <w:lang w:val="en-US" w:eastAsia="en-US"/>
        </w:rPr>
      </w:pPr>
      <w:r>
        <w:rPr>
          <w:b/>
          <w:i/>
          <w:highlight w:val="lightGray"/>
          <w:u w:val="single"/>
          <w:lang w:val="en-US"/>
        </w:rPr>
        <w:t>Generic band combination requirements</w:t>
      </w:r>
    </w:p>
    <w:p w14:paraId="22575844" w14:textId="73C19A68" w:rsidR="002A013D" w:rsidRPr="002B11E8" w:rsidRDefault="002A013D" w:rsidP="00896727">
      <w:pPr>
        <w:pStyle w:val="afff0"/>
        <w:numPr>
          <w:ilvl w:val="0"/>
          <w:numId w:val="12"/>
        </w:numPr>
        <w:spacing w:afterLines="50" w:after="120"/>
        <w:ind w:firstLineChars="0"/>
        <w:rPr>
          <w:rFonts w:ascii="Times New Roman" w:hAnsi="Times New Roman"/>
          <w:bCs/>
          <w:i/>
          <w:iCs/>
          <w:lang w:val="en-US" w:eastAsia="zh-CN"/>
        </w:rPr>
      </w:pPr>
      <w:r>
        <w:rPr>
          <w:rFonts w:ascii="Times New Roman" w:hAnsi="Times New Roman" w:hint="eastAsia"/>
          <w:bCs/>
          <w:i/>
          <w:iCs/>
          <w:lang w:val="en-US" w:eastAsia="zh-CN"/>
        </w:rPr>
        <w:t>G</w:t>
      </w:r>
      <w:r>
        <w:rPr>
          <w:rFonts w:ascii="Times New Roman" w:hAnsi="Times New Roman"/>
          <w:bCs/>
          <w:i/>
          <w:iCs/>
          <w:lang w:val="en-US" w:eastAsia="zh-CN"/>
        </w:rPr>
        <w:t xml:space="preserve">eneric MSD </w:t>
      </w:r>
      <w:r w:rsidR="006332DD">
        <w:rPr>
          <w:rFonts w:ascii="Times New Roman" w:hAnsi="Times New Roman"/>
          <w:bCs/>
          <w:i/>
          <w:iCs/>
          <w:lang w:val="en-US" w:eastAsia="zh-CN"/>
        </w:rPr>
        <w:t>requirements</w:t>
      </w:r>
    </w:p>
    <w:p w14:paraId="13D1BE62" w14:textId="77777777" w:rsidR="00830F5C" w:rsidRDefault="00830F5C" w:rsidP="00830F5C">
      <w:pPr>
        <w:jc w:val="both"/>
        <w:rPr>
          <w:b/>
          <w:i/>
          <w:lang w:val="en-US" w:eastAsia="en-US"/>
        </w:rPr>
      </w:pPr>
      <w:r>
        <w:rPr>
          <w:b/>
          <w:i/>
          <w:lang w:val="en-US" w:eastAsia="en-US"/>
        </w:rPr>
        <w:t xml:space="preserve">Observation 3-1: </w:t>
      </w:r>
      <w:r w:rsidRPr="00FB58C3">
        <w:rPr>
          <w:bCs/>
          <w:i/>
          <w:lang w:val="en-US" w:eastAsia="en-US"/>
        </w:rPr>
        <w:t>Most parameters are consistent; variations mainly depend on band group/frequency range</w:t>
      </w:r>
    </w:p>
    <w:p w14:paraId="70818027" w14:textId="77777777" w:rsidR="00830F5C" w:rsidRDefault="00830F5C" w:rsidP="00830F5C">
      <w:pPr>
        <w:jc w:val="both"/>
        <w:rPr>
          <w:bCs/>
          <w:i/>
        </w:rPr>
      </w:pPr>
      <w:r>
        <w:rPr>
          <w:rFonts w:hint="eastAsia"/>
          <w:b/>
          <w:i/>
          <w:lang w:val="en-US"/>
        </w:rPr>
        <w:t>O</w:t>
      </w:r>
      <w:r>
        <w:rPr>
          <w:b/>
          <w:i/>
          <w:lang w:val="en-US"/>
        </w:rPr>
        <w:t xml:space="preserve">bservation 3-2: </w:t>
      </w:r>
      <w:r w:rsidRPr="00FB58C3">
        <w:rPr>
          <w:bCs/>
          <w:i/>
        </w:rPr>
        <w:t xml:space="preserve">The feasibility </w:t>
      </w:r>
      <w:r>
        <w:rPr>
          <w:bCs/>
          <w:i/>
        </w:rPr>
        <w:t xml:space="preserve">of generic MSD upon types </w:t>
      </w:r>
      <w:r w:rsidRPr="00FB58C3">
        <w:rPr>
          <w:bCs/>
          <w:i/>
        </w:rPr>
        <w:t>is demonstrated via Harmonic MSD &amp; IMD MSD analysis</w:t>
      </w:r>
    </w:p>
    <w:p w14:paraId="331E4E1B" w14:textId="77777777" w:rsidR="00830F5C" w:rsidRDefault="00830F5C" w:rsidP="00830F5C">
      <w:pPr>
        <w:jc w:val="both"/>
        <w:rPr>
          <w:b/>
          <w:i/>
          <w:lang w:val="en-US" w:eastAsia="en-US"/>
        </w:rPr>
      </w:pPr>
      <w:r w:rsidRPr="005369EE">
        <w:rPr>
          <w:b/>
          <w:i/>
          <w:lang w:val="en-US" w:eastAsia="en-US"/>
        </w:rPr>
        <w:t xml:space="preserve">Proposal </w:t>
      </w:r>
      <w:r>
        <w:rPr>
          <w:b/>
          <w:i/>
          <w:lang w:val="en-US" w:eastAsia="en-US"/>
        </w:rPr>
        <w:t>3-1</w:t>
      </w:r>
      <w:r w:rsidRPr="005369EE">
        <w:rPr>
          <w:b/>
          <w:i/>
          <w:lang w:val="en-US" w:eastAsia="en-US"/>
        </w:rPr>
        <w:t>:</w:t>
      </w:r>
      <w:r>
        <w:rPr>
          <w:b/>
          <w:i/>
          <w:lang w:val="en-US" w:eastAsia="en-US"/>
        </w:rPr>
        <w:t xml:space="preserve"> Simplify band combination MSD as much as possible and focus on the typical MSD types only</w:t>
      </w:r>
    </w:p>
    <w:p w14:paraId="2CA7380D" w14:textId="77777777" w:rsidR="00830F5C" w:rsidRDefault="00830F5C" w:rsidP="00830F5C">
      <w:pPr>
        <w:jc w:val="both"/>
        <w:rPr>
          <w:b/>
          <w:i/>
          <w:lang w:val="en-US" w:eastAsia="en-US"/>
        </w:rPr>
      </w:pPr>
      <w:r w:rsidRPr="005369EE">
        <w:rPr>
          <w:b/>
          <w:i/>
          <w:lang w:val="en-US" w:eastAsia="en-US"/>
        </w:rPr>
        <w:t xml:space="preserve">Proposal </w:t>
      </w:r>
      <w:r>
        <w:rPr>
          <w:b/>
          <w:i/>
          <w:lang w:val="en-US" w:eastAsia="en-US"/>
        </w:rPr>
        <w:t>3-2</w:t>
      </w:r>
      <w:r w:rsidRPr="005369EE">
        <w:rPr>
          <w:b/>
          <w:i/>
          <w:lang w:val="en-US" w:eastAsia="en-US"/>
        </w:rPr>
        <w:t>:</w:t>
      </w:r>
      <w:r>
        <w:rPr>
          <w:b/>
          <w:i/>
          <w:lang w:val="en-US" w:eastAsia="en-US"/>
        </w:rPr>
        <w:t xml:space="preserve"> Study in 6GR whether generic MSD requirements could be specified for the baseline default power class</w:t>
      </w:r>
    </w:p>
    <w:p w14:paraId="074A1BC7" w14:textId="261E2730" w:rsidR="00DE1617" w:rsidRPr="005369EE" w:rsidRDefault="00830F5C" w:rsidP="00830F5C">
      <w:pPr>
        <w:jc w:val="both"/>
        <w:rPr>
          <w:b/>
          <w:i/>
          <w:lang w:val="en-US"/>
        </w:rPr>
      </w:pPr>
      <w:r>
        <w:rPr>
          <w:rFonts w:hint="eastAsia"/>
          <w:b/>
          <w:i/>
          <w:lang w:val="en-US"/>
        </w:rPr>
        <w:t>P</w:t>
      </w:r>
      <w:r>
        <w:rPr>
          <w:b/>
          <w:i/>
          <w:lang w:val="en-US"/>
        </w:rPr>
        <w:t>roposal 3-3: Study in 6GR whether testing burden could be reduced if generic MSD requirements are defined per order/band group and the test is done via declared/selected band combinations.</w:t>
      </w:r>
    </w:p>
    <w:p w14:paraId="44CC9498" w14:textId="4987A31F" w:rsidR="002A013D" w:rsidRPr="002B11E8" w:rsidRDefault="002A013D" w:rsidP="00896727">
      <w:pPr>
        <w:pStyle w:val="afff0"/>
        <w:numPr>
          <w:ilvl w:val="0"/>
          <w:numId w:val="12"/>
        </w:numPr>
        <w:spacing w:afterLines="50" w:after="120"/>
        <w:ind w:firstLineChars="0"/>
        <w:rPr>
          <w:rFonts w:ascii="Times New Roman" w:hAnsi="Times New Roman"/>
          <w:bCs/>
          <w:i/>
          <w:iCs/>
          <w:lang w:val="en-US" w:eastAsia="zh-CN"/>
        </w:rPr>
      </w:pPr>
      <w:r w:rsidRPr="002A013D">
        <w:rPr>
          <w:rFonts w:ascii="Times New Roman" w:hAnsi="Times New Roman"/>
          <w:bCs/>
          <w:i/>
          <w:iCs/>
          <w:lang w:val="en-US" w:eastAsia="zh-CN"/>
        </w:rPr>
        <w:t>Study to support BCS 4/5 for band combinations</w:t>
      </w:r>
    </w:p>
    <w:p w14:paraId="6983C5BE" w14:textId="1ED29659" w:rsidR="007469D7" w:rsidRDefault="00830F5C" w:rsidP="007469D7">
      <w:pPr>
        <w:jc w:val="both"/>
        <w:rPr>
          <w:b/>
          <w:i/>
          <w:lang w:val="en-US" w:eastAsia="en-US"/>
        </w:rPr>
      </w:pPr>
      <w:r w:rsidRPr="005369EE">
        <w:rPr>
          <w:b/>
          <w:i/>
          <w:lang w:val="en-US" w:eastAsia="en-US"/>
        </w:rPr>
        <w:t xml:space="preserve">Proposal </w:t>
      </w:r>
      <w:r>
        <w:rPr>
          <w:b/>
          <w:i/>
          <w:lang w:val="en-US" w:eastAsia="en-US"/>
        </w:rPr>
        <w:t>3-4</w:t>
      </w:r>
      <w:r w:rsidRPr="005369EE">
        <w:rPr>
          <w:b/>
          <w:i/>
          <w:lang w:val="en-US" w:eastAsia="en-US"/>
        </w:rPr>
        <w:t>:</w:t>
      </w:r>
      <w:r>
        <w:rPr>
          <w:b/>
          <w:i/>
          <w:lang w:val="en-US" w:eastAsia="en-US"/>
        </w:rPr>
        <w:t xml:space="preserve"> Study in 6GR whether BCS4/BCS5 could be considered as default option for requested band combinations while exceptions are allowed.</w:t>
      </w:r>
    </w:p>
    <w:p w14:paraId="02BA708A" w14:textId="6C48332B" w:rsidR="002A013D" w:rsidRPr="002A013D" w:rsidRDefault="002A013D" w:rsidP="00896727">
      <w:pPr>
        <w:pStyle w:val="afff0"/>
        <w:numPr>
          <w:ilvl w:val="0"/>
          <w:numId w:val="12"/>
        </w:numPr>
        <w:spacing w:afterLines="50" w:after="120"/>
        <w:ind w:firstLineChars="0"/>
        <w:rPr>
          <w:rFonts w:ascii="Times New Roman" w:hAnsi="Times New Roman"/>
          <w:bCs/>
          <w:i/>
          <w:iCs/>
          <w:lang w:val="en-US" w:eastAsia="zh-CN"/>
        </w:rPr>
      </w:pPr>
      <w:r w:rsidRPr="002A013D">
        <w:rPr>
          <w:rFonts w:ascii="Times New Roman" w:hAnsi="Times New Roman"/>
          <w:bCs/>
          <w:i/>
          <w:iCs/>
          <w:lang w:val="en-US" w:eastAsia="zh-CN"/>
        </w:rPr>
        <w:t>Study generic delta Tib/Rib values</w:t>
      </w:r>
    </w:p>
    <w:p w14:paraId="67E8A866" w14:textId="5733B020" w:rsidR="00661737" w:rsidRDefault="00830F5C" w:rsidP="00661737">
      <w:pPr>
        <w:jc w:val="both"/>
        <w:rPr>
          <w:b/>
          <w:i/>
          <w:lang w:val="en-US" w:eastAsia="en-US"/>
        </w:rPr>
      </w:pPr>
      <w:r w:rsidRPr="00D05C51">
        <w:rPr>
          <w:b/>
          <w:i/>
          <w:lang w:val="en-US" w:eastAsia="en-US"/>
        </w:rPr>
        <w:t>Proposal</w:t>
      </w:r>
      <w:r>
        <w:rPr>
          <w:b/>
          <w:i/>
          <w:lang w:val="en-US" w:eastAsia="en-US"/>
        </w:rPr>
        <w:t xml:space="preserve"> 3-5</w:t>
      </w:r>
      <w:r w:rsidRPr="00D05C51">
        <w:rPr>
          <w:b/>
          <w:i/>
          <w:lang w:val="en-US" w:eastAsia="en-US"/>
        </w:rPr>
        <w:t xml:space="preserve">: </w:t>
      </w:r>
      <w:r>
        <w:rPr>
          <w:b/>
          <w:i/>
          <w:lang w:val="en-US" w:eastAsia="en-US"/>
        </w:rPr>
        <w:t>Study in 6GR to</w:t>
      </w:r>
      <w:r w:rsidRPr="00D05C51">
        <w:rPr>
          <w:b/>
          <w:i/>
          <w:lang w:val="en-US" w:eastAsia="en-US"/>
        </w:rPr>
        <w:t xml:space="preserve"> develop a unified and simplified framework for defining delta Tib/Rib values to streamline CA implementation and reduce standardization complexity.</w:t>
      </w:r>
    </w:p>
    <w:p w14:paraId="2E4DD36B" w14:textId="5D662953" w:rsidR="00661737" w:rsidRPr="00B102EE" w:rsidRDefault="00661737" w:rsidP="00661737">
      <w:pPr>
        <w:jc w:val="both"/>
        <w:rPr>
          <w:b/>
          <w:i/>
          <w:u w:val="single"/>
          <w:lang w:val="en-US" w:eastAsia="en-US"/>
        </w:rPr>
      </w:pPr>
      <w:r>
        <w:rPr>
          <w:b/>
          <w:i/>
          <w:highlight w:val="lightGray"/>
          <w:u w:val="single"/>
          <w:lang w:val="en-US"/>
        </w:rPr>
        <w:t>Co-existence study</w:t>
      </w:r>
    </w:p>
    <w:p w14:paraId="753BD0A0" w14:textId="77777777" w:rsidR="00830F5C" w:rsidRPr="005369EE" w:rsidRDefault="00830F5C" w:rsidP="00830F5C">
      <w:pPr>
        <w:jc w:val="both"/>
        <w:rPr>
          <w:b/>
          <w:i/>
          <w:lang w:val="en-US" w:eastAsia="en-US"/>
        </w:rPr>
      </w:pPr>
      <w:r w:rsidRPr="005369EE">
        <w:rPr>
          <w:b/>
          <w:i/>
          <w:lang w:val="en-US" w:eastAsia="en-US"/>
        </w:rPr>
        <w:t xml:space="preserve">Proposal </w:t>
      </w:r>
      <w:r>
        <w:rPr>
          <w:b/>
          <w:i/>
          <w:lang w:val="en-US" w:eastAsia="en-US"/>
        </w:rPr>
        <w:t>4-1</w:t>
      </w:r>
      <w:r w:rsidRPr="005369EE">
        <w:rPr>
          <w:b/>
          <w:i/>
          <w:lang w:val="en-US" w:eastAsia="en-US"/>
        </w:rPr>
        <w:t>:</w:t>
      </w:r>
      <w:r>
        <w:rPr>
          <w:b/>
          <w:i/>
          <w:lang w:val="en-US" w:eastAsia="en-US"/>
        </w:rPr>
        <w:t xml:space="preserve"> </w:t>
      </w:r>
      <w:r w:rsidRPr="008D2E80">
        <w:rPr>
          <w:b/>
          <w:i/>
          <w:lang w:val="en-US" w:eastAsia="en-US"/>
        </w:rPr>
        <w:t>RAN4 prioritize co-existence evaluations for new spectrum bands, while the consideration of new scenarios should await guidance from the RAN plenary</w:t>
      </w:r>
      <w:r>
        <w:rPr>
          <w:b/>
          <w:i/>
          <w:lang w:val="en-US" w:eastAsia="en-US"/>
        </w:rPr>
        <w:t xml:space="preserve">. </w:t>
      </w:r>
    </w:p>
    <w:p w14:paraId="1954360C" w14:textId="12BF755A" w:rsidR="00670936" w:rsidRPr="005369EE" w:rsidRDefault="00830F5C" w:rsidP="00830F5C">
      <w:pPr>
        <w:jc w:val="both"/>
        <w:rPr>
          <w:b/>
          <w:i/>
          <w:lang w:val="en-US" w:eastAsia="en-US"/>
        </w:rPr>
      </w:pPr>
      <w:r w:rsidRPr="005369EE">
        <w:rPr>
          <w:b/>
          <w:i/>
          <w:lang w:val="en-US" w:eastAsia="en-US"/>
        </w:rPr>
        <w:t xml:space="preserve">Proposal </w:t>
      </w:r>
      <w:r>
        <w:rPr>
          <w:b/>
          <w:i/>
          <w:lang w:val="en-US" w:eastAsia="en-US"/>
        </w:rPr>
        <w:t>4-2</w:t>
      </w:r>
      <w:r w:rsidRPr="005369EE">
        <w:rPr>
          <w:b/>
          <w:i/>
          <w:lang w:val="en-US" w:eastAsia="en-US"/>
        </w:rPr>
        <w:t>:</w:t>
      </w:r>
      <w:r>
        <w:rPr>
          <w:b/>
          <w:i/>
          <w:lang w:val="en-US" w:eastAsia="en-US"/>
        </w:rPr>
        <w:t xml:space="preserve"> </w:t>
      </w:r>
      <w:r w:rsidRPr="008D2E80">
        <w:rPr>
          <w:b/>
          <w:i/>
          <w:lang w:val="en-US" w:eastAsia="en-US"/>
        </w:rPr>
        <w:t>RAN4 is to conduct or re-evaluate co-existence studies for newly identified IMT spectrum based on updated assumptions, including HPUE. The U6G band should be prioritized as a starting point</w:t>
      </w:r>
      <w:r>
        <w:rPr>
          <w:b/>
          <w:i/>
          <w:lang w:val="en-US" w:eastAsia="en-US"/>
        </w:rPr>
        <w:t>.</w:t>
      </w:r>
    </w:p>
    <w:p w14:paraId="787BDAA9" w14:textId="1E07405C" w:rsidR="00661737" w:rsidRPr="00670936" w:rsidRDefault="00830F5C" w:rsidP="00661737">
      <w:pPr>
        <w:jc w:val="both"/>
        <w:rPr>
          <w:b/>
          <w:i/>
          <w:lang w:val="en-US"/>
        </w:rPr>
      </w:pPr>
      <w:r w:rsidRPr="005369EE">
        <w:rPr>
          <w:b/>
          <w:i/>
          <w:lang w:val="en-US" w:eastAsia="en-US"/>
        </w:rPr>
        <w:t xml:space="preserve">Proposal </w:t>
      </w:r>
      <w:r>
        <w:rPr>
          <w:b/>
          <w:i/>
          <w:lang w:val="en-US" w:eastAsia="en-US"/>
        </w:rPr>
        <w:t>4-3</w:t>
      </w:r>
      <w:r w:rsidRPr="005369EE">
        <w:rPr>
          <w:b/>
          <w:i/>
          <w:lang w:val="en-US" w:eastAsia="en-US"/>
        </w:rPr>
        <w:t>:</w:t>
      </w:r>
      <w:r>
        <w:rPr>
          <w:b/>
          <w:i/>
          <w:lang w:val="en-US" w:eastAsia="en-US"/>
        </w:rPr>
        <w:t xml:space="preserve"> </w:t>
      </w:r>
      <w:r w:rsidRPr="00670936">
        <w:rPr>
          <w:b/>
          <w:i/>
          <w:lang w:val="en-US" w:eastAsia="en-US"/>
        </w:rPr>
        <w:t xml:space="preserve">For 6G coexistence </w:t>
      </w:r>
      <w:r>
        <w:rPr>
          <w:b/>
          <w:i/>
          <w:lang w:val="en-US" w:eastAsia="en-US"/>
        </w:rPr>
        <w:t>study</w:t>
      </w:r>
      <w:r w:rsidRPr="00670936">
        <w:rPr>
          <w:b/>
          <w:i/>
          <w:lang w:val="en-US" w:eastAsia="en-US"/>
        </w:rPr>
        <w:t>, it is recommended to maintain the established methodology and core metric of &lt;5% throughput loss versus ACIR.</w:t>
      </w:r>
    </w:p>
    <w:p w14:paraId="19B071DD" w14:textId="77777777" w:rsidR="00B22DA6" w:rsidRDefault="00B22DA6" w:rsidP="007334BF">
      <w:pPr>
        <w:pStyle w:val="1"/>
        <w:numPr>
          <w:ilvl w:val="0"/>
          <w:numId w:val="0"/>
        </w:numPr>
        <w:jc w:val="both"/>
        <w:rPr>
          <w:rFonts w:eastAsia="宋体"/>
          <w:lang w:eastAsia="zh-CN"/>
        </w:rPr>
      </w:pPr>
      <w:r>
        <w:t>References</w:t>
      </w:r>
    </w:p>
    <w:p w14:paraId="210CF491" w14:textId="29ADC419" w:rsidR="00C53757" w:rsidRDefault="0035262B" w:rsidP="007334BF">
      <w:pPr>
        <w:jc w:val="both"/>
        <w:rPr>
          <w:lang w:eastAsia="ja-JP"/>
        </w:rPr>
      </w:pPr>
      <w:r>
        <w:rPr>
          <w:rFonts w:hint="eastAsia"/>
        </w:rPr>
        <w:t>[1]</w:t>
      </w:r>
      <w:r w:rsidR="005369EE">
        <w:t xml:space="preserve"> </w:t>
      </w:r>
      <w:r w:rsidR="00297FE7" w:rsidRPr="001F5473">
        <w:rPr>
          <w:lang w:eastAsia="ja-JP"/>
        </w:rPr>
        <w:t>RP-251881</w:t>
      </w:r>
      <w:r w:rsidR="00297FE7">
        <w:rPr>
          <w:lang w:eastAsia="ja-JP"/>
        </w:rPr>
        <w:t xml:space="preserve">, </w:t>
      </w:r>
      <w:r w:rsidR="00297FE7" w:rsidRPr="001F5473">
        <w:rPr>
          <w:lang w:eastAsia="ja-JP"/>
        </w:rPr>
        <w:t>New SID: Study on 6G Radio</w:t>
      </w:r>
    </w:p>
    <w:p w14:paraId="090F2AE2" w14:textId="0DAFF7AE" w:rsidR="00355387" w:rsidRDefault="00EC5A92" w:rsidP="007334BF">
      <w:pPr>
        <w:jc w:val="both"/>
      </w:pPr>
      <w:r>
        <w:t xml:space="preserve">[2] </w:t>
      </w:r>
      <w:r w:rsidRPr="00EC5A92">
        <w:t>RP-252963</w:t>
      </w:r>
      <w:r>
        <w:t>,</w:t>
      </w:r>
      <w:r w:rsidRPr="00EC5A92">
        <w:t xml:space="preserve"> Moderator's summary for 6G - system design aspects (numerology, spectrum)</w:t>
      </w:r>
    </w:p>
    <w:p w14:paraId="32BD8848" w14:textId="74446F20" w:rsidR="00E61E8D" w:rsidRDefault="00E61E8D" w:rsidP="007334BF">
      <w:pPr>
        <w:jc w:val="both"/>
      </w:pPr>
      <w:r>
        <w:t xml:space="preserve">[3] </w:t>
      </w:r>
      <w:r w:rsidRPr="00E61E8D">
        <w:t>RP-252882 TR 38.914 v0.2.0</w:t>
      </w:r>
    </w:p>
    <w:p w14:paraId="00682174" w14:textId="2BBC1044" w:rsidR="0089600F" w:rsidRDefault="0089600F" w:rsidP="007334BF">
      <w:pPr>
        <w:jc w:val="both"/>
      </w:pPr>
      <w:r>
        <w:rPr>
          <w:rFonts w:hint="eastAsia"/>
        </w:rPr>
        <w:t>[</w:t>
      </w:r>
      <w:r>
        <w:t xml:space="preserve">4] RP-251315 Revised </w:t>
      </w:r>
      <w:r w:rsidRPr="0089600F">
        <w:t>WID on Low NR band carrier aggregation via switching</w:t>
      </w:r>
      <w:r>
        <w:t>, RAN#108, Telus</w:t>
      </w:r>
    </w:p>
    <w:sectPr w:rsidR="0089600F"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982F4" w14:textId="77777777" w:rsidR="00CB4A81" w:rsidRDefault="00CB4A81" w:rsidP="0052762B">
      <w:r>
        <w:separator/>
      </w:r>
    </w:p>
  </w:endnote>
  <w:endnote w:type="continuationSeparator" w:id="0">
    <w:p w14:paraId="58C75A1A" w14:textId="77777777" w:rsidR="00CB4A81" w:rsidRDefault="00CB4A8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C86658" w:rsidRDefault="00C86658">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0F416" w14:textId="77777777" w:rsidR="00CB4A81" w:rsidRDefault="00CB4A81" w:rsidP="0052762B">
      <w:r>
        <w:separator/>
      </w:r>
    </w:p>
  </w:footnote>
  <w:footnote w:type="continuationSeparator" w:id="0">
    <w:p w14:paraId="6E38A1DD" w14:textId="77777777" w:rsidR="00CB4A81" w:rsidRDefault="00CB4A8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40D6E3F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E01579"/>
    <w:multiLevelType w:val="hybridMultilevel"/>
    <w:tmpl w:val="D2000BA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9B1893"/>
    <w:multiLevelType w:val="hybridMultilevel"/>
    <w:tmpl w:val="03484C62"/>
    <w:lvl w:ilvl="0" w:tplc="6D749DC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5055A39"/>
    <w:multiLevelType w:val="hybridMultilevel"/>
    <w:tmpl w:val="F5DE076A"/>
    <w:lvl w:ilvl="0" w:tplc="6CE29432">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1B94CB7"/>
    <w:multiLevelType w:val="hybridMultilevel"/>
    <w:tmpl w:val="96FE3C7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64D6CB3"/>
    <w:multiLevelType w:val="hybridMultilevel"/>
    <w:tmpl w:val="D700BA3C"/>
    <w:lvl w:ilvl="0" w:tplc="59824BD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5"/>
  </w:num>
  <w:num w:numId="3">
    <w:abstractNumId w:val="6"/>
  </w:num>
  <w:num w:numId="4">
    <w:abstractNumId w:val="13"/>
  </w:num>
  <w:num w:numId="5">
    <w:abstractNumId w:val="12"/>
  </w:num>
  <w:num w:numId="6">
    <w:abstractNumId w:val="4"/>
  </w:num>
  <w:num w:numId="7">
    <w:abstractNumId w:val="7"/>
  </w:num>
  <w:num w:numId="8">
    <w:abstractNumId w:val="14"/>
  </w:num>
  <w:num w:numId="9">
    <w:abstractNumId w:val="2"/>
  </w:num>
  <w:num w:numId="10">
    <w:abstractNumId w:val="9"/>
  </w:num>
  <w:num w:numId="11">
    <w:abstractNumId w:val="8"/>
  </w:num>
  <w:num w:numId="12">
    <w:abstractNumId w:val="0"/>
  </w:num>
  <w:num w:numId="13">
    <w:abstractNumId w:val="3"/>
  </w:num>
  <w:num w:numId="14">
    <w:abstractNumId w:val="10"/>
  </w:num>
  <w:num w:numId="1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078A9"/>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C75"/>
    <w:rsid w:val="00023F5A"/>
    <w:rsid w:val="0002450C"/>
    <w:rsid w:val="0002475A"/>
    <w:rsid w:val="00024B66"/>
    <w:rsid w:val="00024EBF"/>
    <w:rsid w:val="000256A1"/>
    <w:rsid w:val="000263C3"/>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380F"/>
    <w:rsid w:val="00044123"/>
    <w:rsid w:val="0004445D"/>
    <w:rsid w:val="00044985"/>
    <w:rsid w:val="00045776"/>
    <w:rsid w:val="00045975"/>
    <w:rsid w:val="00045EEA"/>
    <w:rsid w:val="00045FD7"/>
    <w:rsid w:val="00047059"/>
    <w:rsid w:val="0004729B"/>
    <w:rsid w:val="00047A83"/>
    <w:rsid w:val="000502ED"/>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242"/>
    <w:rsid w:val="00056CBD"/>
    <w:rsid w:val="00056EAE"/>
    <w:rsid w:val="000572C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08A"/>
    <w:rsid w:val="0007587C"/>
    <w:rsid w:val="000761DE"/>
    <w:rsid w:val="000764BF"/>
    <w:rsid w:val="00076EC6"/>
    <w:rsid w:val="0007768A"/>
    <w:rsid w:val="00077F33"/>
    <w:rsid w:val="00080995"/>
    <w:rsid w:val="00080C3A"/>
    <w:rsid w:val="000811DA"/>
    <w:rsid w:val="00081D13"/>
    <w:rsid w:val="00082230"/>
    <w:rsid w:val="0008266E"/>
    <w:rsid w:val="000826DC"/>
    <w:rsid w:val="00082844"/>
    <w:rsid w:val="0008285B"/>
    <w:rsid w:val="000834ED"/>
    <w:rsid w:val="00085AC1"/>
    <w:rsid w:val="00085B28"/>
    <w:rsid w:val="00085C18"/>
    <w:rsid w:val="000860C0"/>
    <w:rsid w:val="0008727B"/>
    <w:rsid w:val="000873B9"/>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5B64"/>
    <w:rsid w:val="000A6811"/>
    <w:rsid w:val="000A706F"/>
    <w:rsid w:val="000A7819"/>
    <w:rsid w:val="000A7B11"/>
    <w:rsid w:val="000A7C07"/>
    <w:rsid w:val="000B018D"/>
    <w:rsid w:val="000B0854"/>
    <w:rsid w:val="000B0AE6"/>
    <w:rsid w:val="000B0BA7"/>
    <w:rsid w:val="000B1F1E"/>
    <w:rsid w:val="000B202C"/>
    <w:rsid w:val="000B36BA"/>
    <w:rsid w:val="000B393B"/>
    <w:rsid w:val="000B3B5B"/>
    <w:rsid w:val="000B3F62"/>
    <w:rsid w:val="000B47DB"/>
    <w:rsid w:val="000B49CF"/>
    <w:rsid w:val="000B4A69"/>
    <w:rsid w:val="000B5225"/>
    <w:rsid w:val="000B5449"/>
    <w:rsid w:val="000B5A70"/>
    <w:rsid w:val="000B5EEC"/>
    <w:rsid w:val="000B652E"/>
    <w:rsid w:val="000B65DC"/>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5D7C"/>
    <w:rsid w:val="000E692C"/>
    <w:rsid w:val="000E6B6B"/>
    <w:rsid w:val="000E72B4"/>
    <w:rsid w:val="000E79C6"/>
    <w:rsid w:val="000E7FA3"/>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169"/>
    <w:rsid w:val="0012120A"/>
    <w:rsid w:val="00122F85"/>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47D50"/>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0B3"/>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0AE"/>
    <w:rsid w:val="001961BC"/>
    <w:rsid w:val="00196949"/>
    <w:rsid w:val="001972E1"/>
    <w:rsid w:val="0019742B"/>
    <w:rsid w:val="0019781D"/>
    <w:rsid w:val="001A070B"/>
    <w:rsid w:val="001A08FF"/>
    <w:rsid w:val="001A094C"/>
    <w:rsid w:val="001A0F74"/>
    <w:rsid w:val="001A183C"/>
    <w:rsid w:val="001A2071"/>
    <w:rsid w:val="001A2EA7"/>
    <w:rsid w:val="001A45F5"/>
    <w:rsid w:val="001A45FD"/>
    <w:rsid w:val="001A4830"/>
    <w:rsid w:val="001A52F1"/>
    <w:rsid w:val="001A54D6"/>
    <w:rsid w:val="001A5951"/>
    <w:rsid w:val="001A5C57"/>
    <w:rsid w:val="001A5FAC"/>
    <w:rsid w:val="001A652B"/>
    <w:rsid w:val="001A73C7"/>
    <w:rsid w:val="001A7F68"/>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DAD"/>
    <w:rsid w:val="001B6F96"/>
    <w:rsid w:val="001B7033"/>
    <w:rsid w:val="001B708E"/>
    <w:rsid w:val="001B72DC"/>
    <w:rsid w:val="001B74DC"/>
    <w:rsid w:val="001C0D1E"/>
    <w:rsid w:val="001C1240"/>
    <w:rsid w:val="001C1BB3"/>
    <w:rsid w:val="001C23E8"/>
    <w:rsid w:val="001C25F0"/>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1F5"/>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3B2"/>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2904"/>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99B"/>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56E"/>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1E58"/>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548"/>
    <w:rsid w:val="00261D36"/>
    <w:rsid w:val="0026220D"/>
    <w:rsid w:val="00262996"/>
    <w:rsid w:val="002629DD"/>
    <w:rsid w:val="00262B41"/>
    <w:rsid w:val="00262E3A"/>
    <w:rsid w:val="0026385D"/>
    <w:rsid w:val="00263A26"/>
    <w:rsid w:val="00263B52"/>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4E4"/>
    <w:rsid w:val="00271981"/>
    <w:rsid w:val="00271CA1"/>
    <w:rsid w:val="00272254"/>
    <w:rsid w:val="0027267D"/>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5A7"/>
    <w:rsid w:val="00286207"/>
    <w:rsid w:val="00286371"/>
    <w:rsid w:val="002863D5"/>
    <w:rsid w:val="00286658"/>
    <w:rsid w:val="0028694F"/>
    <w:rsid w:val="00286ED4"/>
    <w:rsid w:val="00286F8B"/>
    <w:rsid w:val="0029089D"/>
    <w:rsid w:val="002913B8"/>
    <w:rsid w:val="002913F5"/>
    <w:rsid w:val="002915B7"/>
    <w:rsid w:val="002917B5"/>
    <w:rsid w:val="00291E51"/>
    <w:rsid w:val="00291F09"/>
    <w:rsid w:val="002928F7"/>
    <w:rsid w:val="00292D6B"/>
    <w:rsid w:val="00292D84"/>
    <w:rsid w:val="002941B6"/>
    <w:rsid w:val="00294292"/>
    <w:rsid w:val="002947C2"/>
    <w:rsid w:val="002948F7"/>
    <w:rsid w:val="00294EA7"/>
    <w:rsid w:val="00295A61"/>
    <w:rsid w:val="00295B7A"/>
    <w:rsid w:val="00295E28"/>
    <w:rsid w:val="0029621D"/>
    <w:rsid w:val="00296B04"/>
    <w:rsid w:val="00296CC1"/>
    <w:rsid w:val="00296E6B"/>
    <w:rsid w:val="00297451"/>
    <w:rsid w:val="00297DE0"/>
    <w:rsid w:val="00297E90"/>
    <w:rsid w:val="00297FE7"/>
    <w:rsid w:val="002A0033"/>
    <w:rsid w:val="002A013D"/>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1E8"/>
    <w:rsid w:val="002B1362"/>
    <w:rsid w:val="002B1F8F"/>
    <w:rsid w:val="002B1FF1"/>
    <w:rsid w:val="002B1FF9"/>
    <w:rsid w:val="002B2455"/>
    <w:rsid w:val="002B2516"/>
    <w:rsid w:val="002B2E25"/>
    <w:rsid w:val="002B45AA"/>
    <w:rsid w:val="002B5B27"/>
    <w:rsid w:val="002B6135"/>
    <w:rsid w:val="002B6BCD"/>
    <w:rsid w:val="002B6C05"/>
    <w:rsid w:val="002B6C5D"/>
    <w:rsid w:val="002B6DFD"/>
    <w:rsid w:val="002B6FAF"/>
    <w:rsid w:val="002B768E"/>
    <w:rsid w:val="002B7B57"/>
    <w:rsid w:val="002B7CAE"/>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79C"/>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497"/>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5EB5"/>
    <w:rsid w:val="002F6321"/>
    <w:rsid w:val="002F64DA"/>
    <w:rsid w:val="002F6B99"/>
    <w:rsid w:val="002F6F3F"/>
    <w:rsid w:val="002F7041"/>
    <w:rsid w:val="002F7307"/>
    <w:rsid w:val="002F744E"/>
    <w:rsid w:val="002F78F6"/>
    <w:rsid w:val="002F7FD1"/>
    <w:rsid w:val="00300ACD"/>
    <w:rsid w:val="00300FBA"/>
    <w:rsid w:val="00301846"/>
    <w:rsid w:val="00302687"/>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217"/>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5CD"/>
    <w:rsid w:val="00350E7C"/>
    <w:rsid w:val="00350F2A"/>
    <w:rsid w:val="00351204"/>
    <w:rsid w:val="003519EF"/>
    <w:rsid w:val="00351B45"/>
    <w:rsid w:val="00352441"/>
    <w:rsid w:val="0035262B"/>
    <w:rsid w:val="003527B2"/>
    <w:rsid w:val="003529B8"/>
    <w:rsid w:val="00352EED"/>
    <w:rsid w:val="00353C5C"/>
    <w:rsid w:val="0035466A"/>
    <w:rsid w:val="003546A1"/>
    <w:rsid w:val="00354C7F"/>
    <w:rsid w:val="00354FF1"/>
    <w:rsid w:val="00355045"/>
    <w:rsid w:val="00355387"/>
    <w:rsid w:val="0035574C"/>
    <w:rsid w:val="0035625A"/>
    <w:rsid w:val="003566FF"/>
    <w:rsid w:val="00356AE9"/>
    <w:rsid w:val="00356B97"/>
    <w:rsid w:val="00356E94"/>
    <w:rsid w:val="003579B0"/>
    <w:rsid w:val="00357B4E"/>
    <w:rsid w:val="00357E54"/>
    <w:rsid w:val="00357F04"/>
    <w:rsid w:val="0036082C"/>
    <w:rsid w:val="00360CF3"/>
    <w:rsid w:val="003610D3"/>
    <w:rsid w:val="00361285"/>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58"/>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6C0"/>
    <w:rsid w:val="00381934"/>
    <w:rsid w:val="00381A7A"/>
    <w:rsid w:val="00382108"/>
    <w:rsid w:val="00382255"/>
    <w:rsid w:val="00382335"/>
    <w:rsid w:val="00382D5F"/>
    <w:rsid w:val="00383502"/>
    <w:rsid w:val="00383767"/>
    <w:rsid w:val="003839D2"/>
    <w:rsid w:val="00384028"/>
    <w:rsid w:val="003850A9"/>
    <w:rsid w:val="003865CA"/>
    <w:rsid w:val="00386E67"/>
    <w:rsid w:val="00387122"/>
    <w:rsid w:val="00387A30"/>
    <w:rsid w:val="003901C2"/>
    <w:rsid w:val="003903D3"/>
    <w:rsid w:val="00390A5A"/>
    <w:rsid w:val="00390E9F"/>
    <w:rsid w:val="00390EAA"/>
    <w:rsid w:val="0039167C"/>
    <w:rsid w:val="003919BE"/>
    <w:rsid w:val="0039296C"/>
    <w:rsid w:val="003935F7"/>
    <w:rsid w:val="00393614"/>
    <w:rsid w:val="003936F2"/>
    <w:rsid w:val="00393873"/>
    <w:rsid w:val="00394D01"/>
    <w:rsid w:val="003950DD"/>
    <w:rsid w:val="00395A14"/>
    <w:rsid w:val="00395EC0"/>
    <w:rsid w:val="0039607A"/>
    <w:rsid w:val="0039647A"/>
    <w:rsid w:val="003967B5"/>
    <w:rsid w:val="00396825"/>
    <w:rsid w:val="003A1B19"/>
    <w:rsid w:val="003A1B73"/>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B37"/>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425"/>
    <w:rsid w:val="00401648"/>
    <w:rsid w:val="00401E1C"/>
    <w:rsid w:val="004029DE"/>
    <w:rsid w:val="00402FA2"/>
    <w:rsid w:val="0040356F"/>
    <w:rsid w:val="004035EE"/>
    <w:rsid w:val="0040365B"/>
    <w:rsid w:val="0040416A"/>
    <w:rsid w:val="0040499E"/>
    <w:rsid w:val="00405597"/>
    <w:rsid w:val="004061CC"/>
    <w:rsid w:val="00406321"/>
    <w:rsid w:val="00406346"/>
    <w:rsid w:val="004065E5"/>
    <w:rsid w:val="00406A79"/>
    <w:rsid w:val="004071C1"/>
    <w:rsid w:val="004078CB"/>
    <w:rsid w:val="00407F56"/>
    <w:rsid w:val="00410ABC"/>
    <w:rsid w:val="00410B0A"/>
    <w:rsid w:val="00410C61"/>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00A"/>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2F9"/>
    <w:rsid w:val="0042537E"/>
    <w:rsid w:val="004258CA"/>
    <w:rsid w:val="004259B7"/>
    <w:rsid w:val="00425AD1"/>
    <w:rsid w:val="00426931"/>
    <w:rsid w:val="00426E9D"/>
    <w:rsid w:val="004272E5"/>
    <w:rsid w:val="00427BEF"/>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47B73"/>
    <w:rsid w:val="0045053D"/>
    <w:rsid w:val="004508E8"/>
    <w:rsid w:val="0045097C"/>
    <w:rsid w:val="00450F8D"/>
    <w:rsid w:val="00451702"/>
    <w:rsid w:val="004518E0"/>
    <w:rsid w:val="00451A78"/>
    <w:rsid w:val="00451AB1"/>
    <w:rsid w:val="00451F63"/>
    <w:rsid w:val="00452487"/>
    <w:rsid w:val="004529B2"/>
    <w:rsid w:val="00452AF0"/>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A98"/>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6E6A"/>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D41"/>
    <w:rsid w:val="00497E9C"/>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285"/>
    <w:rsid w:val="004C30B1"/>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19E"/>
    <w:rsid w:val="004D6329"/>
    <w:rsid w:val="004D6F93"/>
    <w:rsid w:val="004D714B"/>
    <w:rsid w:val="004D75F0"/>
    <w:rsid w:val="004D7661"/>
    <w:rsid w:val="004D78ED"/>
    <w:rsid w:val="004D7F43"/>
    <w:rsid w:val="004E0144"/>
    <w:rsid w:val="004E0D66"/>
    <w:rsid w:val="004E23A7"/>
    <w:rsid w:val="004E2554"/>
    <w:rsid w:val="004E45D8"/>
    <w:rsid w:val="004E46A3"/>
    <w:rsid w:val="004E5418"/>
    <w:rsid w:val="004E565C"/>
    <w:rsid w:val="004E61B6"/>
    <w:rsid w:val="004E6B02"/>
    <w:rsid w:val="004E76F5"/>
    <w:rsid w:val="004F04BB"/>
    <w:rsid w:val="004F1248"/>
    <w:rsid w:val="004F16E2"/>
    <w:rsid w:val="004F21EE"/>
    <w:rsid w:val="004F3DA3"/>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1DA0"/>
    <w:rsid w:val="00521FB3"/>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20A"/>
    <w:rsid w:val="00551A52"/>
    <w:rsid w:val="00551AAE"/>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EA4"/>
    <w:rsid w:val="0056202B"/>
    <w:rsid w:val="005626F7"/>
    <w:rsid w:val="00562EDA"/>
    <w:rsid w:val="00563A91"/>
    <w:rsid w:val="00563E2C"/>
    <w:rsid w:val="00564486"/>
    <w:rsid w:val="00565C9D"/>
    <w:rsid w:val="005662C6"/>
    <w:rsid w:val="00566558"/>
    <w:rsid w:val="00566FFF"/>
    <w:rsid w:val="0056714D"/>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900"/>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879DC"/>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97717"/>
    <w:rsid w:val="005A09B5"/>
    <w:rsid w:val="005A0D29"/>
    <w:rsid w:val="005A0EB5"/>
    <w:rsid w:val="005A18EE"/>
    <w:rsid w:val="005A1B4F"/>
    <w:rsid w:val="005A2454"/>
    <w:rsid w:val="005A2A9B"/>
    <w:rsid w:val="005A3CCD"/>
    <w:rsid w:val="005A41E4"/>
    <w:rsid w:val="005A481D"/>
    <w:rsid w:val="005A48F1"/>
    <w:rsid w:val="005A4C7E"/>
    <w:rsid w:val="005A6AD0"/>
    <w:rsid w:val="005A73A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882"/>
    <w:rsid w:val="005D1CF3"/>
    <w:rsid w:val="005D2B9B"/>
    <w:rsid w:val="005D5694"/>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309"/>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19F"/>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190B"/>
    <w:rsid w:val="006034A7"/>
    <w:rsid w:val="00604275"/>
    <w:rsid w:val="00604847"/>
    <w:rsid w:val="00604D12"/>
    <w:rsid w:val="00604DDD"/>
    <w:rsid w:val="00604E0E"/>
    <w:rsid w:val="0060570E"/>
    <w:rsid w:val="00605A45"/>
    <w:rsid w:val="006064F7"/>
    <w:rsid w:val="00606620"/>
    <w:rsid w:val="00606976"/>
    <w:rsid w:val="00606DD8"/>
    <w:rsid w:val="00606FBC"/>
    <w:rsid w:val="006075A1"/>
    <w:rsid w:val="00607C77"/>
    <w:rsid w:val="00607D29"/>
    <w:rsid w:val="00607DF3"/>
    <w:rsid w:val="00610135"/>
    <w:rsid w:val="00611234"/>
    <w:rsid w:val="0061131E"/>
    <w:rsid w:val="0061155D"/>
    <w:rsid w:val="00611F82"/>
    <w:rsid w:val="0061212C"/>
    <w:rsid w:val="0061247F"/>
    <w:rsid w:val="00612863"/>
    <w:rsid w:val="00613306"/>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69"/>
    <w:rsid w:val="00630BD3"/>
    <w:rsid w:val="00631142"/>
    <w:rsid w:val="00631C31"/>
    <w:rsid w:val="0063224E"/>
    <w:rsid w:val="006328D9"/>
    <w:rsid w:val="00632E8A"/>
    <w:rsid w:val="006330F0"/>
    <w:rsid w:val="006331FF"/>
    <w:rsid w:val="006332DD"/>
    <w:rsid w:val="00633786"/>
    <w:rsid w:val="00633CB5"/>
    <w:rsid w:val="00634B66"/>
    <w:rsid w:val="00635131"/>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4457"/>
    <w:rsid w:val="006550A4"/>
    <w:rsid w:val="0065515B"/>
    <w:rsid w:val="006551B4"/>
    <w:rsid w:val="00655AA9"/>
    <w:rsid w:val="00656666"/>
    <w:rsid w:val="006566E8"/>
    <w:rsid w:val="0065692A"/>
    <w:rsid w:val="00657A09"/>
    <w:rsid w:val="00657B8D"/>
    <w:rsid w:val="00660409"/>
    <w:rsid w:val="00660948"/>
    <w:rsid w:val="00661737"/>
    <w:rsid w:val="00661EC4"/>
    <w:rsid w:val="00662717"/>
    <w:rsid w:val="00662924"/>
    <w:rsid w:val="006630AB"/>
    <w:rsid w:val="006632B0"/>
    <w:rsid w:val="00664234"/>
    <w:rsid w:val="00664591"/>
    <w:rsid w:val="00664901"/>
    <w:rsid w:val="00664F0E"/>
    <w:rsid w:val="00666869"/>
    <w:rsid w:val="00666A8C"/>
    <w:rsid w:val="00666F9C"/>
    <w:rsid w:val="00667547"/>
    <w:rsid w:val="00670936"/>
    <w:rsid w:val="006719B3"/>
    <w:rsid w:val="0067271D"/>
    <w:rsid w:val="00672918"/>
    <w:rsid w:val="00673291"/>
    <w:rsid w:val="006733C9"/>
    <w:rsid w:val="00673E9E"/>
    <w:rsid w:val="00673EF8"/>
    <w:rsid w:val="006740EF"/>
    <w:rsid w:val="00674A38"/>
    <w:rsid w:val="006755C2"/>
    <w:rsid w:val="00675884"/>
    <w:rsid w:val="00675C27"/>
    <w:rsid w:val="00675F92"/>
    <w:rsid w:val="0067691F"/>
    <w:rsid w:val="006772B6"/>
    <w:rsid w:val="00677371"/>
    <w:rsid w:val="0067751B"/>
    <w:rsid w:val="00680A93"/>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B41"/>
    <w:rsid w:val="006B1CCC"/>
    <w:rsid w:val="006B1FBC"/>
    <w:rsid w:val="006B264B"/>
    <w:rsid w:val="006B29E3"/>
    <w:rsid w:val="006B3348"/>
    <w:rsid w:val="006B35C6"/>
    <w:rsid w:val="006B3728"/>
    <w:rsid w:val="006B3A53"/>
    <w:rsid w:val="006B3FEF"/>
    <w:rsid w:val="006B400B"/>
    <w:rsid w:val="006B4C45"/>
    <w:rsid w:val="006B4F06"/>
    <w:rsid w:val="006B4F60"/>
    <w:rsid w:val="006B53B5"/>
    <w:rsid w:val="006B59A4"/>
    <w:rsid w:val="006B5BDC"/>
    <w:rsid w:val="006B6313"/>
    <w:rsid w:val="006B65E5"/>
    <w:rsid w:val="006B6DE0"/>
    <w:rsid w:val="006B7276"/>
    <w:rsid w:val="006B7742"/>
    <w:rsid w:val="006B77EA"/>
    <w:rsid w:val="006B7A88"/>
    <w:rsid w:val="006C0069"/>
    <w:rsid w:val="006C035F"/>
    <w:rsid w:val="006C0C8D"/>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0F2D"/>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B65"/>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4B2"/>
    <w:rsid w:val="006F158E"/>
    <w:rsid w:val="006F1BDF"/>
    <w:rsid w:val="006F1D3C"/>
    <w:rsid w:val="006F1DA9"/>
    <w:rsid w:val="006F2110"/>
    <w:rsid w:val="006F2884"/>
    <w:rsid w:val="006F2E00"/>
    <w:rsid w:val="006F3859"/>
    <w:rsid w:val="006F38FF"/>
    <w:rsid w:val="006F4204"/>
    <w:rsid w:val="006F5160"/>
    <w:rsid w:val="006F5230"/>
    <w:rsid w:val="006F5537"/>
    <w:rsid w:val="006F5576"/>
    <w:rsid w:val="006F5A76"/>
    <w:rsid w:val="006F5B09"/>
    <w:rsid w:val="006F61FC"/>
    <w:rsid w:val="006F65C9"/>
    <w:rsid w:val="006F73DC"/>
    <w:rsid w:val="007002D7"/>
    <w:rsid w:val="007003EF"/>
    <w:rsid w:val="00700D3F"/>
    <w:rsid w:val="00700FC3"/>
    <w:rsid w:val="00701041"/>
    <w:rsid w:val="007024B4"/>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E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4BF"/>
    <w:rsid w:val="0073376A"/>
    <w:rsid w:val="00733FC1"/>
    <w:rsid w:val="007341DF"/>
    <w:rsid w:val="0073466F"/>
    <w:rsid w:val="007347A1"/>
    <w:rsid w:val="00734849"/>
    <w:rsid w:val="00734987"/>
    <w:rsid w:val="0073544D"/>
    <w:rsid w:val="00735A8F"/>
    <w:rsid w:val="00736384"/>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1CC"/>
    <w:rsid w:val="0074366F"/>
    <w:rsid w:val="007437AE"/>
    <w:rsid w:val="0074383A"/>
    <w:rsid w:val="00743B69"/>
    <w:rsid w:val="00743B6B"/>
    <w:rsid w:val="00743EF3"/>
    <w:rsid w:val="0074406F"/>
    <w:rsid w:val="007443B3"/>
    <w:rsid w:val="007444F7"/>
    <w:rsid w:val="00744E19"/>
    <w:rsid w:val="0074553D"/>
    <w:rsid w:val="00746376"/>
    <w:rsid w:val="0074677B"/>
    <w:rsid w:val="007469D7"/>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425"/>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F07"/>
    <w:rsid w:val="0077493F"/>
    <w:rsid w:val="00775C1B"/>
    <w:rsid w:val="0077600D"/>
    <w:rsid w:val="007762BA"/>
    <w:rsid w:val="007773C4"/>
    <w:rsid w:val="007801DE"/>
    <w:rsid w:val="00780611"/>
    <w:rsid w:val="007807F2"/>
    <w:rsid w:val="007810AF"/>
    <w:rsid w:val="007831F6"/>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64D"/>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16"/>
    <w:rsid w:val="007A5F6C"/>
    <w:rsid w:val="007A68BF"/>
    <w:rsid w:val="007A68CD"/>
    <w:rsid w:val="007A7007"/>
    <w:rsid w:val="007A7323"/>
    <w:rsid w:val="007A7ACB"/>
    <w:rsid w:val="007A7DE6"/>
    <w:rsid w:val="007A7EF2"/>
    <w:rsid w:val="007B01FD"/>
    <w:rsid w:val="007B05F6"/>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4F5B"/>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0D92"/>
    <w:rsid w:val="007F1254"/>
    <w:rsid w:val="007F134B"/>
    <w:rsid w:val="007F13E2"/>
    <w:rsid w:val="007F146B"/>
    <w:rsid w:val="007F1720"/>
    <w:rsid w:val="007F2CE5"/>
    <w:rsid w:val="007F2EB7"/>
    <w:rsid w:val="007F306F"/>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2CEC"/>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B80"/>
    <w:rsid w:val="00810C9F"/>
    <w:rsid w:val="008113DF"/>
    <w:rsid w:val="00811546"/>
    <w:rsid w:val="00811AF8"/>
    <w:rsid w:val="00811BDE"/>
    <w:rsid w:val="00811C6D"/>
    <w:rsid w:val="00812818"/>
    <w:rsid w:val="00812BE4"/>
    <w:rsid w:val="008134ED"/>
    <w:rsid w:val="00813673"/>
    <w:rsid w:val="008150FA"/>
    <w:rsid w:val="00815566"/>
    <w:rsid w:val="00815E64"/>
    <w:rsid w:val="00816ED2"/>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0F5C"/>
    <w:rsid w:val="00831007"/>
    <w:rsid w:val="0083115C"/>
    <w:rsid w:val="008314E4"/>
    <w:rsid w:val="00831A22"/>
    <w:rsid w:val="00831A43"/>
    <w:rsid w:val="00831E21"/>
    <w:rsid w:val="00832360"/>
    <w:rsid w:val="00832BDE"/>
    <w:rsid w:val="00832ED2"/>
    <w:rsid w:val="008330F9"/>
    <w:rsid w:val="00833353"/>
    <w:rsid w:val="00833463"/>
    <w:rsid w:val="00833473"/>
    <w:rsid w:val="00833AE4"/>
    <w:rsid w:val="0083482A"/>
    <w:rsid w:val="00835352"/>
    <w:rsid w:val="008367F0"/>
    <w:rsid w:val="00836B47"/>
    <w:rsid w:val="00837381"/>
    <w:rsid w:val="00837B00"/>
    <w:rsid w:val="00837D26"/>
    <w:rsid w:val="008401D6"/>
    <w:rsid w:val="00840364"/>
    <w:rsid w:val="008407FC"/>
    <w:rsid w:val="00840EC5"/>
    <w:rsid w:val="00841331"/>
    <w:rsid w:val="0084197B"/>
    <w:rsid w:val="00841B5C"/>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5A1"/>
    <w:rsid w:val="0085268A"/>
    <w:rsid w:val="008529B4"/>
    <w:rsid w:val="0085352E"/>
    <w:rsid w:val="00853E45"/>
    <w:rsid w:val="00853FFE"/>
    <w:rsid w:val="008547AE"/>
    <w:rsid w:val="0085498E"/>
    <w:rsid w:val="00854D5F"/>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365"/>
    <w:rsid w:val="00864689"/>
    <w:rsid w:val="00865E57"/>
    <w:rsid w:val="00865F3C"/>
    <w:rsid w:val="0086609D"/>
    <w:rsid w:val="008666D1"/>
    <w:rsid w:val="008667B8"/>
    <w:rsid w:val="0086707F"/>
    <w:rsid w:val="008678CF"/>
    <w:rsid w:val="00867E17"/>
    <w:rsid w:val="00870A1B"/>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125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00F"/>
    <w:rsid w:val="0089632D"/>
    <w:rsid w:val="00896727"/>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16C"/>
    <w:rsid w:val="008B35A0"/>
    <w:rsid w:val="008B3852"/>
    <w:rsid w:val="008B3D1E"/>
    <w:rsid w:val="008B4AF5"/>
    <w:rsid w:val="008B529D"/>
    <w:rsid w:val="008B5978"/>
    <w:rsid w:val="008B5F51"/>
    <w:rsid w:val="008B60FA"/>
    <w:rsid w:val="008B70C9"/>
    <w:rsid w:val="008B7F5D"/>
    <w:rsid w:val="008B7FE8"/>
    <w:rsid w:val="008C021E"/>
    <w:rsid w:val="008C05A9"/>
    <w:rsid w:val="008C07F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2E80"/>
    <w:rsid w:val="008D436F"/>
    <w:rsid w:val="008D4FDA"/>
    <w:rsid w:val="008D7410"/>
    <w:rsid w:val="008D745A"/>
    <w:rsid w:val="008D746D"/>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8FE"/>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2D1"/>
    <w:rsid w:val="00904F84"/>
    <w:rsid w:val="009051EF"/>
    <w:rsid w:val="009053E3"/>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7C7"/>
    <w:rsid w:val="00916ED9"/>
    <w:rsid w:val="0091764F"/>
    <w:rsid w:val="00917A49"/>
    <w:rsid w:val="00917CA6"/>
    <w:rsid w:val="00920014"/>
    <w:rsid w:val="0092144F"/>
    <w:rsid w:val="00921DE6"/>
    <w:rsid w:val="009224FB"/>
    <w:rsid w:val="0092342A"/>
    <w:rsid w:val="009234A6"/>
    <w:rsid w:val="00923D36"/>
    <w:rsid w:val="00924145"/>
    <w:rsid w:val="00925225"/>
    <w:rsid w:val="00925E77"/>
    <w:rsid w:val="0092635A"/>
    <w:rsid w:val="00926A10"/>
    <w:rsid w:val="009271B9"/>
    <w:rsid w:val="009279E3"/>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503"/>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54C"/>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770"/>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7AA"/>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2C1C"/>
    <w:rsid w:val="009B348C"/>
    <w:rsid w:val="009B36B5"/>
    <w:rsid w:val="009B3B4E"/>
    <w:rsid w:val="009B4262"/>
    <w:rsid w:val="009B43B6"/>
    <w:rsid w:val="009B43EC"/>
    <w:rsid w:val="009B4AC0"/>
    <w:rsid w:val="009B6091"/>
    <w:rsid w:val="009B65D0"/>
    <w:rsid w:val="009B6AAF"/>
    <w:rsid w:val="009B707B"/>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2EF"/>
    <w:rsid w:val="009D2425"/>
    <w:rsid w:val="009D2961"/>
    <w:rsid w:val="009D2A58"/>
    <w:rsid w:val="009D35BD"/>
    <w:rsid w:val="009D35EC"/>
    <w:rsid w:val="009D393E"/>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035"/>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DF6"/>
    <w:rsid w:val="009F5315"/>
    <w:rsid w:val="009F57A3"/>
    <w:rsid w:val="009F5965"/>
    <w:rsid w:val="009F6D75"/>
    <w:rsid w:val="009F6E15"/>
    <w:rsid w:val="009F71DE"/>
    <w:rsid w:val="009F77F9"/>
    <w:rsid w:val="009F795D"/>
    <w:rsid w:val="009F7D42"/>
    <w:rsid w:val="00A00133"/>
    <w:rsid w:val="00A004D0"/>
    <w:rsid w:val="00A01457"/>
    <w:rsid w:val="00A017F2"/>
    <w:rsid w:val="00A023DA"/>
    <w:rsid w:val="00A02434"/>
    <w:rsid w:val="00A03383"/>
    <w:rsid w:val="00A03A06"/>
    <w:rsid w:val="00A03EF3"/>
    <w:rsid w:val="00A04174"/>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062"/>
    <w:rsid w:val="00A20760"/>
    <w:rsid w:val="00A215E8"/>
    <w:rsid w:val="00A217FC"/>
    <w:rsid w:val="00A21BAE"/>
    <w:rsid w:val="00A22726"/>
    <w:rsid w:val="00A22A4B"/>
    <w:rsid w:val="00A22A97"/>
    <w:rsid w:val="00A23151"/>
    <w:rsid w:val="00A235F9"/>
    <w:rsid w:val="00A23FE7"/>
    <w:rsid w:val="00A241D9"/>
    <w:rsid w:val="00A2482D"/>
    <w:rsid w:val="00A24C79"/>
    <w:rsid w:val="00A24F4F"/>
    <w:rsid w:val="00A2560E"/>
    <w:rsid w:val="00A2588A"/>
    <w:rsid w:val="00A25ADC"/>
    <w:rsid w:val="00A25D91"/>
    <w:rsid w:val="00A26164"/>
    <w:rsid w:val="00A2629A"/>
    <w:rsid w:val="00A2647A"/>
    <w:rsid w:val="00A26845"/>
    <w:rsid w:val="00A26D1F"/>
    <w:rsid w:val="00A27AE5"/>
    <w:rsid w:val="00A27C02"/>
    <w:rsid w:val="00A30C6D"/>
    <w:rsid w:val="00A31D94"/>
    <w:rsid w:val="00A31F36"/>
    <w:rsid w:val="00A32163"/>
    <w:rsid w:val="00A322C9"/>
    <w:rsid w:val="00A32347"/>
    <w:rsid w:val="00A3316F"/>
    <w:rsid w:val="00A333C2"/>
    <w:rsid w:val="00A33619"/>
    <w:rsid w:val="00A33667"/>
    <w:rsid w:val="00A33D26"/>
    <w:rsid w:val="00A33D52"/>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DF9"/>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44"/>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6E8C"/>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629"/>
    <w:rsid w:val="00A93E96"/>
    <w:rsid w:val="00A9447D"/>
    <w:rsid w:val="00A945C5"/>
    <w:rsid w:val="00A947C1"/>
    <w:rsid w:val="00A9546A"/>
    <w:rsid w:val="00A9654E"/>
    <w:rsid w:val="00A96C3F"/>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868"/>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6DE2"/>
    <w:rsid w:val="00AC7018"/>
    <w:rsid w:val="00AC72B2"/>
    <w:rsid w:val="00AC7788"/>
    <w:rsid w:val="00AC78B2"/>
    <w:rsid w:val="00AC78FE"/>
    <w:rsid w:val="00AC7E76"/>
    <w:rsid w:val="00AD0141"/>
    <w:rsid w:val="00AD01A3"/>
    <w:rsid w:val="00AD098E"/>
    <w:rsid w:val="00AD1D7A"/>
    <w:rsid w:val="00AD2663"/>
    <w:rsid w:val="00AD2B43"/>
    <w:rsid w:val="00AD2E43"/>
    <w:rsid w:val="00AD2FE8"/>
    <w:rsid w:val="00AD3782"/>
    <w:rsid w:val="00AD3819"/>
    <w:rsid w:val="00AD39D7"/>
    <w:rsid w:val="00AD4188"/>
    <w:rsid w:val="00AD43DF"/>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F64"/>
    <w:rsid w:val="00AE6668"/>
    <w:rsid w:val="00AE667D"/>
    <w:rsid w:val="00AE69B2"/>
    <w:rsid w:val="00AE6A66"/>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67F3"/>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731"/>
    <w:rsid w:val="00B10A3C"/>
    <w:rsid w:val="00B10B65"/>
    <w:rsid w:val="00B1123F"/>
    <w:rsid w:val="00B117F0"/>
    <w:rsid w:val="00B13192"/>
    <w:rsid w:val="00B143F9"/>
    <w:rsid w:val="00B150A7"/>
    <w:rsid w:val="00B1596D"/>
    <w:rsid w:val="00B1640F"/>
    <w:rsid w:val="00B167D7"/>
    <w:rsid w:val="00B169B1"/>
    <w:rsid w:val="00B16AF2"/>
    <w:rsid w:val="00B16EEF"/>
    <w:rsid w:val="00B1716A"/>
    <w:rsid w:val="00B17D5B"/>
    <w:rsid w:val="00B17DFB"/>
    <w:rsid w:val="00B21C7E"/>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4089"/>
    <w:rsid w:val="00B351BF"/>
    <w:rsid w:val="00B359F1"/>
    <w:rsid w:val="00B36ABA"/>
    <w:rsid w:val="00B36BCE"/>
    <w:rsid w:val="00B37330"/>
    <w:rsid w:val="00B37648"/>
    <w:rsid w:val="00B37649"/>
    <w:rsid w:val="00B37662"/>
    <w:rsid w:val="00B377DD"/>
    <w:rsid w:val="00B37F54"/>
    <w:rsid w:val="00B4094F"/>
    <w:rsid w:val="00B41B72"/>
    <w:rsid w:val="00B4202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674B"/>
    <w:rsid w:val="00B5788D"/>
    <w:rsid w:val="00B579EF"/>
    <w:rsid w:val="00B57A8D"/>
    <w:rsid w:val="00B60013"/>
    <w:rsid w:val="00B6005B"/>
    <w:rsid w:val="00B60654"/>
    <w:rsid w:val="00B60A05"/>
    <w:rsid w:val="00B60BB8"/>
    <w:rsid w:val="00B60D69"/>
    <w:rsid w:val="00B6280C"/>
    <w:rsid w:val="00B62B5B"/>
    <w:rsid w:val="00B63FC6"/>
    <w:rsid w:val="00B6449F"/>
    <w:rsid w:val="00B64862"/>
    <w:rsid w:val="00B64E53"/>
    <w:rsid w:val="00B654FA"/>
    <w:rsid w:val="00B65D41"/>
    <w:rsid w:val="00B65F77"/>
    <w:rsid w:val="00B660FB"/>
    <w:rsid w:val="00B6626B"/>
    <w:rsid w:val="00B663F5"/>
    <w:rsid w:val="00B666BC"/>
    <w:rsid w:val="00B671D8"/>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296"/>
    <w:rsid w:val="00B76B86"/>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13B"/>
    <w:rsid w:val="00B936D1"/>
    <w:rsid w:val="00B93819"/>
    <w:rsid w:val="00B93D50"/>
    <w:rsid w:val="00B94204"/>
    <w:rsid w:val="00B9429D"/>
    <w:rsid w:val="00B94917"/>
    <w:rsid w:val="00B957D3"/>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682E"/>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482"/>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AD3"/>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6AC"/>
    <w:rsid w:val="00C127B9"/>
    <w:rsid w:val="00C127DA"/>
    <w:rsid w:val="00C128C3"/>
    <w:rsid w:val="00C13B9C"/>
    <w:rsid w:val="00C17643"/>
    <w:rsid w:val="00C179A3"/>
    <w:rsid w:val="00C17A22"/>
    <w:rsid w:val="00C17B7F"/>
    <w:rsid w:val="00C204A9"/>
    <w:rsid w:val="00C2080B"/>
    <w:rsid w:val="00C20901"/>
    <w:rsid w:val="00C209C0"/>
    <w:rsid w:val="00C21118"/>
    <w:rsid w:val="00C2151F"/>
    <w:rsid w:val="00C2248B"/>
    <w:rsid w:val="00C23C26"/>
    <w:rsid w:val="00C23E60"/>
    <w:rsid w:val="00C23F5B"/>
    <w:rsid w:val="00C24C80"/>
    <w:rsid w:val="00C25825"/>
    <w:rsid w:val="00C25853"/>
    <w:rsid w:val="00C2694E"/>
    <w:rsid w:val="00C2696C"/>
    <w:rsid w:val="00C26F9A"/>
    <w:rsid w:val="00C273B8"/>
    <w:rsid w:val="00C27D59"/>
    <w:rsid w:val="00C304F3"/>
    <w:rsid w:val="00C305F1"/>
    <w:rsid w:val="00C30DCD"/>
    <w:rsid w:val="00C30DE0"/>
    <w:rsid w:val="00C3104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34E"/>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69DC"/>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658"/>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9781F"/>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4A81"/>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9C2"/>
    <w:rsid w:val="00CC646C"/>
    <w:rsid w:val="00CC693F"/>
    <w:rsid w:val="00CC6C4C"/>
    <w:rsid w:val="00CC6E0B"/>
    <w:rsid w:val="00CC7EF1"/>
    <w:rsid w:val="00CD036C"/>
    <w:rsid w:val="00CD0441"/>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4EE3"/>
    <w:rsid w:val="00CE4FAE"/>
    <w:rsid w:val="00CE52A0"/>
    <w:rsid w:val="00CE5F3A"/>
    <w:rsid w:val="00CE66DC"/>
    <w:rsid w:val="00CE6D23"/>
    <w:rsid w:val="00CE72B9"/>
    <w:rsid w:val="00CE752E"/>
    <w:rsid w:val="00CE7BE0"/>
    <w:rsid w:val="00CF0CC0"/>
    <w:rsid w:val="00CF11D3"/>
    <w:rsid w:val="00CF12AA"/>
    <w:rsid w:val="00CF15E7"/>
    <w:rsid w:val="00CF1696"/>
    <w:rsid w:val="00CF1715"/>
    <w:rsid w:val="00CF1BCE"/>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E9B"/>
    <w:rsid w:val="00D0477B"/>
    <w:rsid w:val="00D04A14"/>
    <w:rsid w:val="00D05185"/>
    <w:rsid w:val="00D05509"/>
    <w:rsid w:val="00D05A4D"/>
    <w:rsid w:val="00D05C51"/>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12E"/>
    <w:rsid w:val="00D1385F"/>
    <w:rsid w:val="00D13906"/>
    <w:rsid w:val="00D141EF"/>
    <w:rsid w:val="00D143A0"/>
    <w:rsid w:val="00D154C1"/>
    <w:rsid w:val="00D1578E"/>
    <w:rsid w:val="00D15E8C"/>
    <w:rsid w:val="00D16CEB"/>
    <w:rsid w:val="00D17630"/>
    <w:rsid w:val="00D176E9"/>
    <w:rsid w:val="00D17D95"/>
    <w:rsid w:val="00D2166B"/>
    <w:rsid w:val="00D22231"/>
    <w:rsid w:val="00D22266"/>
    <w:rsid w:val="00D230E7"/>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0DB9"/>
    <w:rsid w:val="00D41A63"/>
    <w:rsid w:val="00D41A9F"/>
    <w:rsid w:val="00D41FE7"/>
    <w:rsid w:val="00D421EA"/>
    <w:rsid w:val="00D431B5"/>
    <w:rsid w:val="00D431E7"/>
    <w:rsid w:val="00D448AD"/>
    <w:rsid w:val="00D44FCE"/>
    <w:rsid w:val="00D461CD"/>
    <w:rsid w:val="00D46F0A"/>
    <w:rsid w:val="00D4726C"/>
    <w:rsid w:val="00D47570"/>
    <w:rsid w:val="00D47671"/>
    <w:rsid w:val="00D47AE2"/>
    <w:rsid w:val="00D500BC"/>
    <w:rsid w:val="00D50470"/>
    <w:rsid w:val="00D50995"/>
    <w:rsid w:val="00D50E2A"/>
    <w:rsid w:val="00D51743"/>
    <w:rsid w:val="00D51DBD"/>
    <w:rsid w:val="00D52300"/>
    <w:rsid w:val="00D53DED"/>
    <w:rsid w:val="00D5433E"/>
    <w:rsid w:val="00D54963"/>
    <w:rsid w:val="00D5542E"/>
    <w:rsid w:val="00D5549A"/>
    <w:rsid w:val="00D55BF6"/>
    <w:rsid w:val="00D55C6C"/>
    <w:rsid w:val="00D5603F"/>
    <w:rsid w:val="00D56E57"/>
    <w:rsid w:val="00D570C2"/>
    <w:rsid w:val="00D573A6"/>
    <w:rsid w:val="00D610C6"/>
    <w:rsid w:val="00D61428"/>
    <w:rsid w:val="00D61673"/>
    <w:rsid w:val="00D617EB"/>
    <w:rsid w:val="00D6185E"/>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1ED0"/>
    <w:rsid w:val="00D72A09"/>
    <w:rsid w:val="00D72CBB"/>
    <w:rsid w:val="00D72F84"/>
    <w:rsid w:val="00D72FAC"/>
    <w:rsid w:val="00D73EEA"/>
    <w:rsid w:val="00D747FA"/>
    <w:rsid w:val="00D74A58"/>
    <w:rsid w:val="00D750B7"/>
    <w:rsid w:val="00D7518C"/>
    <w:rsid w:val="00D7520C"/>
    <w:rsid w:val="00D75370"/>
    <w:rsid w:val="00D75376"/>
    <w:rsid w:val="00D759A3"/>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2C23"/>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896"/>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12"/>
    <w:rsid w:val="00DE0CE6"/>
    <w:rsid w:val="00DE1458"/>
    <w:rsid w:val="00DE1617"/>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54D"/>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9E9"/>
    <w:rsid w:val="00E07C0A"/>
    <w:rsid w:val="00E07F41"/>
    <w:rsid w:val="00E10D65"/>
    <w:rsid w:val="00E11A21"/>
    <w:rsid w:val="00E12243"/>
    <w:rsid w:val="00E1246D"/>
    <w:rsid w:val="00E128A8"/>
    <w:rsid w:val="00E12F7B"/>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2B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5C6"/>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7A0"/>
    <w:rsid w:val="00E56B62"/>
    <w:rsid w:val="00E57BC5"/>
    <w:rsid w:val="00E608C2"/>
    <w:rsid w:val="00E609A1"/>
    <w:rsid w:val="00E61E8D"/>
    <w:rsid w:val="00E61EDA"/>
    <w:rsid w:val="00E62982"/>
    <w:rsid w:val="00E62DA6"/>
    <w:rsid w:val="00E63065"/>
    <w:rsid w:val="00E6339E"/>
    <w:rsid w:val="00E63B3F"/>
    <w:rsid w:val="00E645F9"/>
    <w:rsid w:val="00E64F5A"/>
    <w:rsid w:val="00E6548A"/>
    <w:rsid w:val="00E66881"/>
    <w:rsid w:val="00E66DB7"/>
    <w:rsid w:val="00E66F50"/>
    <w:rsid w:val="00E674B6"/>
    <w:rsid w:val="00E67AAF"/>
    <w:rsid w:val="00E67C87"/>
    <w:rsid w:val="00E7135A"/>
    <w:rsid w:val="00E7140B"/>
    <w:rsid w:val="00E71995"/>
    <w:rsid w:val="00E72157"/>
    <w:rsid w:val="00E72324"/>
    <w:rsid w:val="00E72363"/>
    <w:rsid w:val="00E73464"/>
    <w:rsid w:val="00E73DE5"/>
    <w:rsid w:val="00E74147"/>
    <w:rsid w:val="00E7434A"/>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77F"/>
    <w:rsid w:val="00E8725F"/>
    <w:rsid w:val="00E87B44"/>
    <w:rsid w:val="00E90341"/>
    <w:rsid w:val="00E9034B"/>
    <w:rsid w:val="00E90435"/>
    <w:rsid w:val="00E904A1"/>
    <w:rsid w:val="00E909A1"/>
    <w:rsid w:val="00E90E4D"/>
    <w:rsid w:val="00E90ED2"/>
    <w:rsid w:val="00E912C6"/>
    <w:rsid w:val="00E919A6"/>
    <w:rsid w:val="00E922E4"/>
    <w:rsid w:val="00E92A69"/>
    <w:rsid w:val="00E9301B"/>
    <w:rsid w:val="00E93653"/>
    <w:rsid w:val="00E93CB0"/>
    <w:rsid w:val="00E93D47"/>
    <w:rsid w:val="00E94169"/>
    <w:rsid w:val="00E94628"/>
    <w:rsid w:val="00E94B16"/>
    <w:rsid w:val="00E94C39"/>
    <w:rsid w:val="00E95127"/>
    <w:rsid w:val="00E95305"/>
    <w:rsid w:val="00E958AA"/>
    <w:rsid w:val="00E9744E"/>
    <w:rsid w:val="00EA0EED"/>
    <w:rsid w:val="00EA2270"/>
    <w:rsid w:val="00EA243C"/>
    <w:rsid w:val="00EA2520"/>
    <w:rsid w:val="00EA286D"/>
    <w:rsid w:val="00EA2E2C"/>
    <w:rsid w:val="00EA31C2"/>
    <w:rsid w:val="00EA36F6"/>
    <w:rsid w:val="00EA38D3"/>
    <w:rsid w:val="00EA3F91"/>
    <w:rsid w:val="00EA4125"/>
    <w:rsid w:val="00EA43C7"/>
    <w:rsid w:val="00EA440E"/>
    <w:rsid w:val="00EA4B6E"/>
    <w:rsid w:val="00EA5748"/>
    <w:rsid w:val="00EA5CF6"/>
    <w:rsid w:val="00EA70C3"/>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2"/>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8C9"/>
    <w:rsid w:val="00ED7AC1"/>
    <w:rsid w:val="00EE08C0"/>
    <w:rsid w:val="00EE1136"/>
    <w:rsid w:val="00EE1770"/>
    <w:rsid w:val="00EE17EE"/>
    <w:rsid w:val="00EE18C7"/>
    <w:rsid w:val="00EE2248"/>
    <w:rsid w:val="00EE343D"/>
    <w:rsid w:val="00EE3A90"/>
    <w:rsid w:val="00EE40F7"/>
    <w:rsid w:val="00EE47AC"/>
    <w:rsid w:val="00EE49F2"/>
    <w:rsid w:val="00EE4D65"/>
    <w:rsid w:val="00EE57BF"/>
    <w:rsid w:val="00EE5E8F"/>
    <w:rsid w:val="00EE60EA"/>
    <w:rsid w:val="00EE716D"/>
    <w:rsid w:val="00EE7666"/>
    <w:rsid w:val="00EE7F7F"/>
    <w:rsid w:val="00EF017A"/>
    <w:rsid w:val="00EF0454"/>
    <w:rsid w:val="00EF08D9"/>
    <w:rsid w:val="00EF16AF"/>
    <w:rsid w:val="00EF20F9"/>
    <w:rsid w:val="00EF2999"/>
    <w:rsid w:val="00EF2B02"/>
    <w:rsid w:val="00EF31DC"/>
    <w:rsid w:val="00EF32BF"/>
    <w:rsid w:val="00EF32DC"/>
    <w:rsid w:val="00EF33D3"/>
    <w:rsid w:val="00EF39FA"/>
    <w:rsid w:val="00EF3E46"/>
    <w:rsid w:val="00EF40D6"/>
    <w:rsid w:val="00EF45A5"/>
    <w:rsid w:val="00EF466C"/>
    <w:rsid w:val="00EF4731"/>
    <w:rsid w:val="00EF4C48"/>
    <w:rsid w:val="00EF52A7"/>
    <w:rsid w:val="00EF5644"/>
    <w:rsid w:val="00EF5719"/>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9AD"/>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E2D"/>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1F1"/>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3EB6"/>
    <w:rsid w:val="00F7579F"/>
    <w:rsid w:val="00F75AEE"/>
    <w:rsid w:val="00F767B7"/>
    <w:rsid w:val="00F768F2"/>
    <w:rsid w:val="00F76F71"/>
    <w:rsid w:val="00F77234"/>
    <w:rsid w:val="00F774C2"/>
    <w:rsid w:val="00F77514"/>
    <w:rsid w:val="00F77F7B"/>
    <w:rsid w:val="00F77FB4"/>
    <w:rsid w:val="00F8097F"/>
    <w:rsid w:val="00F80981"/>
    <w:rsid w:val="00F81390"/>
    <w:rsid w:val="00F813F9"/>
    <w:rsid w:val="00F81615"/>
    <w:rsid w:val="00F8191B"/>
    <w:rsid w:val="00F81DEA"/>
    <w:rsid w:val="00F82180"/>
    <w:rsid w:val="00F8292B"/>
    <w:rsid w:val="00F82A05"/>
    <w:rsid w:val="00F82F1C"/>
    <w:rsid w:val="00F83F8E"/>
    <w:rsid w:val="00F843A4"/>
    <w:rsid w:val="00F8466F"/>
    <w:rsid w:val="00F84BF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AAA"/>
    <w:rsid w:val="00FA7E4E"/>
    <w:rsid w:val="00FB05A4"/>
    <w:rsid w:val="00FB066E"/>
    <w:rsid w:val="00FB0E0B"/>
    <w:rsid w:val="00FB1435"/>
    <w:rsid w:val="00FB1EF7"/>
    <w:rsid w:val="00FB2358"/>
    <w:rsid w:val="00FB3A2B"/>
    <w:rsid w:val="00FB3B97"/>
    <w:rsid w:val="00FB3C3D"/>
    <w:rsid w:val="00FB3F04"/>
    <w:rsid w:val="00FB58C3"/>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C7E43"/>
    <w:rsid w:val="00FD0F1A"/>
    <w:rsid w:val="00FD115A"/>
    <w:rsid w:val="00FD175F"/>
    <w:rsid w:val="00FD2727"/>
    <w:rsid w:val="00FD28F6"/>
    <w:rsid w:val="00FD39CE"/>
    <w:rsid w:val="00FD3CEC"/>
    <w:rsid w:val="00FD418C"/>
    <w:rsid w:val="00FD5585"/>
    <w:rsid w:val="00FD55D2"/>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30F5C"/>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SGS Table Basic 1,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列表段落1,—ño’i—Ž,¥¡¡¡¡ì¬º¥¹¥È¶ÎÂä,ÁÐ³ö¶ÎÂä,¥ê¥¹¥È¶ÎÂä,1st level - Bullet List Paragraph,Lettre d'introduction,Paragrafo elenco,Normal bullet 2,Bullet list,列表段落11,목록단락,목록 단"/>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列表段落1 字符,—ño’i—Ž 字符,¥¡¡¡¡ì¬º¥¹¥È¶ÎÂä 字符,ÁÐ³ö¶ÎÂä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2a">
    <w:name w:val="正文2"/>
    <w:basedOn w:val="a1"/>
    <w:link w:val="2Char"/>
    <w:qFormat/>
    <w:rsid w:val="007431CC"/>
    <w:pPr>
      <w:overflowPunct/>
      <w:autoSpaceDE/>
      <w:autoSpaceDN/>
      <w:adjustRightInd/>
      <w:spacing w:afterLines="50" w:after="50"/>
      <w:jc w:val="both"/>
      <w:textAlignment w:val="auto"/>
    </w:pPr>
    <w:rPr>
      <w:rFonts w:eastAsia="Times New Roman" w:cs="宋体"/>
    </w:rPr>
  </w:style>
  <w:style w:type="character" w:customStyle="1" w:styleId="2Char">
    <w:name w:val="正文2 Char"/>
    <w:basedOn w:val="a2"/>
    <w:link w:val="2a"/>
    <w:rsid w:val="007431CC"/>
    <w:rPr>
      <w:rFonts w:eastAsia="Times New Roman" w:cs="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431734">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4649239">
      <w:bodyDiv w:val="1"/>
      <w:marLeft w:val="0"/>
      <w:marRight w:val="0"/>
      <w:marTop w:val="0"/>
      <w:marBottom w:val="0"/>
      <w:divBdr>
        <w:top w:val="none" w:sz="0" w:space="0" w:color="auto"/>
        <w:left w:val="none" w:sz="0" w:space="0" w:color="auto"/>
        <w:bottom w:val="none" w:sz="0" w:space="0" w:color="auto"/>
        <w:right w:val="none" w:sz="0" w:space="0" w:color="auto"/>
      </w:divBdr>
      <w:divsChild>
        <w:div w:id="1541240349">
          <w:marLeft w:val="706"/>
          <w:marRight w:val="0"/>
          <w:marTop w:val="0"/>
          <w:marBottom w:val="12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5A2FB-3290-48E3-91CD-D92F09A04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91</TotalTime>
  <Pages>14</Pages>
  <Words>6993</Words>
  <Characters>39863</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46763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REV</cp:lastModifiedBy>
  <cp:revision>59</cp:revision>
  <cp:lastPrinted>2010-01-07T02:23:00Z</cp:lastPrinted>
  <dcterms:created xsi:type="dcterms:W3CDTF">2025-09-29T07:58:00Z</dcterms:created>
  <dcterms:modified xsi:type="dcterms:W3CDTF">2025-09-29T16:14:00Z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1759059210</vt:lpwstr>
  </property>
</Properties>
</file>